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  <w:lang w:eastAsia="es-NI"/>
        </w:rPr>
        <w:id w:val="1781219597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833991" w:rsidRDefault="004F1E84">
          <w:pPr>
            <w:rPr>
              <w:noProof/>
              <w:lang w:eastAsia="es-NI"/>
            </w:rPr>
          </w:pPr>
          <w:r>
            <w:rPr>
              <w:noProof/>
              <w:sz w:val="40"/>
              <w:szCs w:val="40"/>
              <w:lang w:eastAsia="es-NI"/>
            </w:rPr>
            <w:drawing>
              <wp:anchor distT="0" distB="0" distL="114300" distR="114300" simplePos="0" relativeHeight="251662336" behindDoc="1" locked="0" layoutInCell="1" allowOverlap="1" wp14:anchorId="50591920" wp14:editId="46F73C1F">
                <wp:simplePos x="0" y="0"/>
                <wp:positionH relativeFrom="page">
                  <wp:align>right</wp:align>
                </wp:positionH>
                <wp:positionV relativeFrom="paragraph">
                  <wp:posOffset>-895350</wp:posOffset>
                </wp:positionV>
                <wp:extent cx="7768590" cy="10059563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ada_propuesta1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0059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230F" w:rsidRDefault="00CE230F">
          <w:pPr>
            <w:rPr>
              <w:noProof/>
              <w:lang w:eastAsia="es-NI"/>
            </w:rPr>
          </w:pPr>
        </w:p>
        <w:p w:rsidR="00CE230F" w:rsidRDefault="00CE230F">
          <w:pPr>
            <w:rPr>
              <w:noProof/>
              <w:lang w:eastAsia="es-NI"/>
            </w:rPr>
          </w:pPr>
        </w:p>
        <w:p w:rsidR="00CE230F" w:rsidRDefault="00CE230F">
          <w:pPr>
            <w:rPr>
              <w:noProof/>
              <w:lang w:eastAsia="es-NI"/>
            </w:rPr>
          </w:pPr>
        </w:p>
        <w:p w:rsidR="00CE230F" w:rsidRDefault="00CE230F">
          <w:pPr>
            <w:rPr>
              <w:noProof/>
              <w:lang w:eastAsia="es-NI"/>
            </w:rPr>
          </w:pPr>
        </w:p>
        <w:p w:rsidR="00CE230F" w:rsidRDefault="00CE230F">
          <w:pPr>
            <w:rPr>
              <w:noProof/>
              <w:lang w:eastAsia="es-NI"/>
            </w:rPr>
          </w:pPr>
        </w:p>
        <w:p w:rsidR="00CE230F" w:rsidRDefault="00CE230F">
          <w:pPr>
            <w:rPr>
              <w:noProof/>
              <w:lang w:eastAsia="es-NI"/>
            </w:rPr>
          </w:pPr>
        </w:p>
        <w:p w:rsidR="00CE230F" w:rsidRDefault="00CE230F">
          <w:pPr>
            <w:rPr>
              <w:noProof/>
              <w:lang w:eastAsia="es-NI"/>
            </w:rPr>
          </w:pPr>
        </w:p>
        <w:p w:rsidR="00CE230F" w:rsidRDefault="00CE230F">
          <w:pPr>
            <w:rPr>
              <w:noProof/>
              <w:lang w:eastAsia="es-NI"/>
            </w:rPr>
          </w:pPr>
        </w:p>
        <w:p w:rsidR="00AA7B21" w:rsidRDefault="00AA7B21" w:rsidP="00096447">
          <w:pPr>
            <w:jc w:val="center"/>
            <w:rPr>
              <w:rFonts w:ascii="Futura Lt BT" w:hAnsi="Futura Lt BT"/>
              <w:b/>
              <w:sz w:val="48"/>
              <w:szCs w:val="48"/>
            </w:rPr>
            <w:sectPr w:rsidR="00AA7B21" w:rsidSect="00AA7B21">
              <w:footerReference w:type="first" r:id="rId8"/>
              <w:pgSz w:w="12240" w:h="15840"/>
              <w:pgMar w:top="1417" w:right="1701" w:bottom="1417" w:left="1701" w:header="708" w:footer="708" w:gutter="0"/>
              <w:pgNumType w:start="0"/>
              <w:cols w:num="2" w:space="708"/>
              <w:titlePg/>
              <w:docGrid w:linePitch="360"/>
            </w:sectPr>
          </w:pPr>
        </w:p>
        <w:p w:rsidR="00AA7B21" w:rsidRDefault="00AA7B21" w:rsidP="00096447">
          <w:pPr>
            <w:jc w:val="center"/>
            <w:rPr>
              <w:rFonts w:ascii="Futura Lt BT" w:hAnsi="Futura Lt BT"/>
              <w:b/>
              <w:sz w:val="48"/>
              <w:szCs w:val="48"/>
            </w:rPr>
          </w:pPr>
        </w:p>
        <w:p w:rsidR="00AA7B21" w:rsidRDefault="00AA7B21" w:rsidP="00096447">
          <w:pPr>
            <w:jc w:val="center"/>
            <w:rPr>
              <w:rFonts w:ascii="Futura Lt BT" w:hAnsi="Futura Lt BT"/>
              <w:b/>
              <w:sz w:val="48"/>
              <w:szCs w:val="48"/>
            </w:rPr>
          </w:pPr>
        </w:p>
        <w:p w:rsidR="009032EA" w:rsidRDefault="009032EA" w:rsidP="004F1E84">
          <w:pPr>
            <w:jc w:val="center"/>
            <w:rPr>
              <w:rFonts w:ascii="Futura Lt BT" w:hAnsi="Futura Lt BT"/>
              <w:b/>
              <w:sz w:val="48"/>
              <w:szCs w:val="48"/>
            </w:rPr>
          </w:pPr>
        </w:p>
        <w:p w:rsidR="009032EA" w:rsidRDefault="009032EA" w:rsidP="00F86952">
          <w:pPr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</w:pPr>
          <w:r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  <w:t xml:space="preserve">Informe de resultados de la </w:t>
          </w:r>
        </w:p>
        <w:p w:rsidR="00F86952" w:rsidRDefault="004F1E84" w:rsidP="00F86952">
          <w:pPr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</w:pPr>
          <w:r w:rsidRPr="009032EA"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  <w:t xml:space="preserve">Cuenta </w:t>
          </w:r>
          <w:r w:rsidR="00F86952"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  <w:t>S</w:t>
          </w:r>
          <w:r w:rsidRPr="009032EA"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  <w:t xml:space="preserve">atélite de </w:t>
          </w:r>
          <w:r w:rsidR="00F86952"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  <w:t>T</w:t>
          </w:r>
          <w:r w:rsidRPr="009032EA"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  <w:t xml:space="preserve">urismo </w:t>
          </w:r>
        </w:p>
        <w:p w:rsidR="004F1E84" w:rsidRPr="009032EA" w:rsidRDefault="004F1E84" w:rsidP="00F86952">
          <w:pPr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</w:pPr>
          <w:r w:rsidRPr="009032EA"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  <w:t>de Nicaragua</w:t>
          </w:r>
          <w:r w:rsidR="00F86952">
            <w:rPr>
              <w:rFonts w:ascii="Futura Lt BT" w:hAnsi="Futura Lt BT"/>
              <w:b/>
              <w:color w:val="2E74B5" w:themeColor="accent1" w:themeShade="BF"/>
              <w:sz w:val="48"/>
              <w:szCs w:val="48"/>
            </w:rPr>
            <w:t xml:space="preserve"> en 2022</w:t>
          </w:r>
        </w:p>
        <w:p w:rsidR="004F1E84" w:rsidRDefault="004F1E84" w:rsidP="004F1E84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:rsidR="004F1E84" w:rsidRDefault="004F1E84" w:rsidP="004F1E84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:rsidR="004F1E84" w:rsidRDefault="004F1E84" w:rsidP="004F1E84">
          <w:pPr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:rsidR="004F1E84" w:rsidRDefault="004F1E84" w:rsidP="004F1E84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:rsidR="004F1E84" w:rsidRDefault="004F1E84" w:rsidP="004F1E84">
          <w:pPr>
            <w:jc w:val="center"/>
            <w:rPr>
              <w:rFonts w:ascii="Futura Lt BT" w:hAnsi="Futura Lt BT"/>
              <w:b/>
              <w:noProof/>
              <w:color w:val="17375E"/>
              <w:sz w:val="32"/>
              <w:lang w:eastAsia="es-NI"/>
            </w:rPr>
          </w:pPr>
        </w:p>
        <w:p w:rsidR="004F1E84" w:rsidRDefault="004F1E84" w:rsidP="004F1E84">
          <w:pPr>
            <w:jc w:val="center"/>
            <w:rPr>
              <w:rFonts w:ascii="Futura Lt BT" w:hAnsi="Futura Lt BT"/>
              <w:b/>
              <w:noProof/>
              <w:color w:val="17375E"/>
              <w:sz w:val="32"/>
              <w:lang w:eastAsia="es-NI"/>
            </w:rPr>
          </w:pPr>
        </w:p>
        <w:p w:rsidR="004F1E84" w:rsidRDefault="004F1E84" w:rsidP="004F1E84">
          <w:pPr>
            <w:jc w:val="center"/>
            <w:rPr>
              <w:rFonts w:ascii="Futura Lt BT" w:hAnsi="Futura Lt BT"/>
              <w:b/>
              <w:noProof/>
              <w:color w:val="17375E"/>
              <w:sz w:val="32"/>
              <w:lang w:eastAsia="es-NI"/>
            </w:rPr>
          </w:pPr>
        </w:p>
        <w:p w:rsidR="004F1E84" w:rsidRPr="00544046" w:rsidRDefault="00A12D22" w:rsidP="0092684D">
          <w:pPr>
            <w:rPr>
              <w:rFonts w:ascii="Futura Lt BT" w:hAnsi="Futura Lt BT"/>
              <w:b/>
              <w:noProof/>
              <w:sz w:val="32"/>
              <w:lang w:eastAsia="es-NI"/>
            </w:rPr>
          </w:pPr>
          <w:r>
            <w:rPr>
              <w:rFonts w:ascii="Futura Lt BT" w:hAnsi="Futura Lt BT"/>
              <w:b/>
              <w:noProof/>
              <w:color w:val="17375E"/>
              <w:sz w:val="32"/>
              <w:lang w:eastAsia="es-NI"/>
            </w:rPr>
            <w:t>Junio</w:t>
          </w:r>
          <w:r w:rsidR="004F1E84">
            <w:rPr>
              <w:rFonts w:ascii="Futura Lt BT" w:hAnsi="Futura Lt BT"/>
              <w:b/>
              <w:noProof/>
              <w:color w:val="17375E"/>
              <w:sz w:val="32"/>
              <w:lang w:eastAsia="es-NI"/>
            </w:rPr>
            <w:t xml:space="preserve"> 2023</w:t>
          </w:r>
        </w:p>
        <w:p w:rsidR="00CE230F" w:rsidRDefault="00CE230F" w:rsidP="00CE230F">
          <w:pPr>
            <w:jc w:val="center"/>
            <w:rPr>
              <w:rFonts w:ascii="Futura Lt BT" w:hAnsi="Futura Lt BT"/>
              <w:b/>
              <w:noProof/>
              <w:sz w:val="40"/>
              <w:lang w:eastAsia="es-NI"/>
            </w:rPr>
          </w:pPr>
        </w:p>
        <w:p w:rsidR="00AA7B21" w:rsidRDefault="00AA7B21" w:rsidP="00AA7B21">
          <w:pPr>
            <w:pStyle w:val="Estilo1"/>
            <w:ind w:hanging="360"/>
            <w:sectPr w:rsidR="00AA7B21" w:rsidSect="00AA7B21">
              <w:type w:val="continuous"/>
              <w:pgSz w:w="12240" w:h="15840"/>
              <w:pgMar w:top="1417" w:right="1701" w:bottom="1417" w:left="1701" w:header="708" w:footer="708" w:gutter="0"/>
              <w:pgNumType w:start="0"/>
              <w:cols w:space="708"/>
              <w:titlePg/>
              <w:docGrid w:linePitch="360"/>
            </w:sectPr>
          </w:pPr>
        </w:p>
        <w:p w:rsidR="00AA7B21" w:rsidRPr="009707A5" w:rsidRDefault="00AA7B21" w:rsidP="00D30DA2">
          <w:pPr>
            <w:pStyle w:val="Estilo1"/>
            <w:ind w:left="284" w:hanging="360"/>
          </w:pPr>
          <w:r>
            <w:lastRenderedPageBreak/>
            <w:t xml:space="preserve">Cuenta Satélite </w:t>
          </w:r>
          <w:r w:rsidRPr="00F16D7A">
            <w:t>de T</w:t>
          </w:r>
          <w:r>
            <w:t>urismo de</w:t>
          </w:r>
          <w:r w:rsidR="00D30DA2">
            <w:t xml:space="preserve"> </w:t>
          </w:r>
          <w:r w:rsidRPr="00F16D7A">
            <w:t>N</w:t>
          </w:r>
          <w:r>
            <w:t xml:space="preserve">icaragua </w:t>
          </w:r>
          <w:r w:rsidRPr="009707A5">
            <w:t>(</w:t>
          </w:r>
          <w:proofErr w:type="spellStart"/>
          <w:r>
            <w:t>cstn</w:t>
          </w:r>
          <w:proofErr w:type="spellEnd"/>
          <w:r w:rsidRPr="009707A5">
            <w:t>)</w:t>
          </w:r>
          <w:r w:rsidR="000D0DAA">
            <w:rPr>
              <w:rStyle w:val="Refdenotaalpie"/>
            </w:rPr>
            <w:footnoteReference w:id="1"/>
          </w:r>
        </w:p>
        <w:p w:rsidR="00DA0EB6" w:rsidRDefault="009032EA" w:rsidP="00111E40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9032EA">
            <w:rPr>
              <w:rFonts w:ascii="Futura Lt BT" w:hAnsi="Futura Lt BT"/>
              <w:color w:val="000000" w:themeColor="text1"/>
              <w:sz w:val="24"/>
              <w:szCs w:val="24"/>
            </w:rPr>
            <w:t>L</w:t>
          </w:r>
          <w:r w:rsidR="00DA0EB6" w:rsidRPr="009032EA">
            <w:rPr>
              <w:rFonts w:ascii="Futura Lt BT" w:hAnsi="Futura Lt BT"/>
              <w:color w:val="000000" w:themeColor="text1"/>
              <w:sz w:val="24"/>
              <w:szCs w:val="24"/>
            </w:rPr>
            <w:t>a</w:t>
          </w:r>
          <w:r w:rsidR="00DA0EB6">
            <w:rPr>
              <w:rFonts w:ascii="Futura Lt BT" w:hAnsi="Futura Lt BT"/>
              <w:sz w:val="24"/>
              <w:szCs w:val="24"/>
            </w:rPr>
            <w:t xml:space="preserve"> Cuenta Satélite de Turismo de Nicaragua </w:t>
          </w:r>
          <w:r w:rsidR="00BD4B7F">
            <w:rPr>
              <w:rFonts w:ascii="Futura Lt BT" w:hAnsi="Futura Lt BT"/>
              <w:sz w:val="24"/>
              <w:szCs w:val="24"/>
            </w:rPr>
            <w:t>proporciona información de los principales aspectos económicos del turismo como la producción, el consumo y el aporte a la economía a través de</w:t>
          </w:r>
          <w:r w:rsidR="0092684D">
            <w:rPr>
              <w:rFonts w:ascii="Futura Lt BT" w:hAnsi="Futura Lt BT"/>
              <w:sz w:val="24"/>
              <w:szCs w:val="24"/>
            </w:rPr>
            <w:t xml:space="preserve"> </w:t>
          </w:r>
          <w:r w:rsidR="00BD4B7F">
            <w:rPr>
              <w:rFonts w:ascii="Futura Lt BT" w:hAnsi="Futura Lt BT"/>
              <w:sz w:val="24"/>
              <w:szCs w:val="24"/>
            </w:rPr>
            <w:t>l</w:t>
          </w:r>
          <w:r w:rsidR="0092684D">
            <w:rPr>
              <w:rFonts w:ascii="Futura Lt BT" w:hAnsi="Futura Lt BT"/>
              <w:sz w:val="24"/>
              <w:szCs w:val="24"/>
            </w:rPr>
            <w:t>a medición del</w:t>
          </w:r>
          <w:r w:rsidR="00D81A83">
            <w:rPr>
              <w:rFonts w:ascii="Futura Lt BT" w:hAnsi="Futura Lt BT"/>
              <w:sz w:val="24"/>
              <w:szCs w:val="24"/>
            </w:rPr>
            <w:t xml:space="preserve"> </w:t>
          </w:r>
          <w:r>
            <w:rPr>
              <w:rFonts w:ascii="Futura Lt BT" w:hAnsi="Futura Lt BT"/>
              <w:sz w:val="24"/>
              <w:szCs w:val="24"/>
            </w:rPr>
            <w:t>v</w:t>
          </w:r>
          <w:r w:rsidR="00D81A83">
            <w:rPr>
              <w:rFonts w:ascii="Futura Lt BT" w:hAnsi="Futura Lt BT"/>
              <w:sz w:val="24"/>
              <w:szCs w:val="24"/>
            </w:rPr>
            <w:t xml:space="preserve">alor </w:t>
          </w:r>
          <w:r>
            <w:rPr>
              <w:rFonts w:ascii="Futura Lt BT" w:hAnsi="Futura Lt BT"/>
              <w:sz w:val="24"/>
              <w:szCs w:val="24"/>
            </w:rPr>
            <w:t>a</w:t>
          </w:r>
          <w:r w:rsidR="00D81A83">
            <w:rPr>
              <w:rFonts w:ascii="Futura Lt BT" w:hAnsi="Futura Lt BT"/>
              <w:sz w:val="24"/>
              <w:szCs w:val="24"/>
            </w:rPr>
            <w:t xml:space="preserve">gregado </w:t>
          </w:r>
          <w:r>
            <w:rPr>
              <w:rFonts w:ascii="Futura Lt BT" w:hAnsi="Futura Lt BT"/>
              <w:sz w:val="24"/>
              <w:szCs w:val="24"/>
            </w:rPr>
            <w:t>t</w:t>
          </w:r>
          <w:r w:rsidR="00D81A83">
            <w:rPr>
              <w:rFonts w:ascii="Futura Lt BT" w:hAnsi="Futura Lt BT"/>
              <w:sz w:val="24"/>
              <w:szCs w:val="24"/>
            </w:rPr>
            <w:t>urístico</w:t>
          </w:r>
          <w:r w:rsidR="00DA0EB6">
            <w:rPr>
              <w:rFonts w:ascii="Futura Lt BT" w:hAnsi="Futura Lt BT"/>
              <w:sz w:val="24"/>
              <w:szCs w:val="24"/>
            </w:rPr>
            <w:t>.</w:t>
          </w:r>
          <w:r>
            <w:rPr>
              <w:rFonts w:ascii="Futura Lt BT" w:hAnsi="Futura Lt BT"/>
              <w:sz w:val="24"/>
              <w:szCs w:val="24"/>
            </w:rPr>
            <w:t xml:space="preserve"> A continuación, se detallan los resultados en el año 2022.</w:t>
          </w:r>
        </w:p>
        <w:p w:rsidR="0044628A" w:rsidRPr="006F26CF" w:rsidRDefault="0044628A" w:rsidP="0044628A">
          <w:pPr>
            <w:pStyle w:val="Estilo1"/>
            <w:ind w:left="0"/>
          </w:pPr>
          <w:r>
            <w:t xml:space="preserve">Producción y valor agregado turístico </w:t>
          </w:r>
        </w:p>
        <w:p w:rsidR="00BE22FE" w:rsidRDefault="00881B6C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bookmarkStart w:id="0" w:name="_Hlk134088365"/>
          <w:r>
            <w:rPr>
              <w:rFonts w:ascii="Futura Lt BT" w:hAnsi="Futura Lt BT"/>
              <w:sz w:val="24"/>
              <w:szCs w:val="24"/>
            </w:rPr>
            <w:t>L</w:t>
          </w:r>
          <w:r w:rsidR="0044628A">
            <w:rPr>
              <w:rFonts w:ascii="Futura Lt BT" w:hAnsi="Futura Lt BT"/>
              <w:sz w:val="24"/>
              <w:szCs w:val="24"/>
            </w:rPr>
            <w:t>a</w:t>
          </w:r>
          <w:r w:rsidR="005B625E">
            <w:rPr>
              <w:rFonts w:ascii="Futura Lt BT" w:hAnsi="Futura Lt BT"/>
              <w:sz w:val="24"/>
              <w:szCs w:val="24"/>
            </w:rPr>
            <w:t xml:space="preserve"> </w:t>
          </w:r>
          <w:r w:rsidR="0044628A">
            <w:rPr>
              <w:rFonts w:ascii="Futura Lt BT" w:hAnsi="Futura Lt BT"/>
              <w:sz w:val="24"/>
              <w:szCs w:val="24"/>
            </w:rPr>
            <w:t xml:space="preserve">producción </w:t>
          </w:r>
          <w:r w:rsidR="005B625E">
            <w:rPr>
              <w:rFonts w:ascii="Futura Lt BT" w:hAnsi="Futura Lt BT"/>
              <w:sz w:val="24"/>
              <w:szCs w:val="24"/>
            </w:rPr>
            <w:t xml:space="preserve">considerada de uso turístico </w:t>
          </w:r>
          <w:r w:rsidR="00B47DB7">
            <w:rPr>
              <w:rFonts w:ascii="Futura Lt BT" w:hAnsi="Futura Lt BT"/>
              <w:sz w:val="24"/>
              <w:szCs w:val="24"/>
            </w:rPr>
            <w:t>fue de</w:t>
          </w:r>
          <w:r w:rsidR="005B625E">
            <w:rPr>
              <w:rFonts w:ascii="Futura Lt BT" w:hAnsi="Futura Lt BT"/>
              <w:sz w:val="24"/>
              <w:szCs w:val="24"/>
            </w:rPr>
            <w:t xml:space="preserve"> </w:t>
          </w:r>
          <w:r w:rsidR="00B72CA6">
            <w:rPr>
              <w:rFonts w:ascii="Futura Lt BT" w:hAnsi="Futura Lt BT"/>
              <w:sz w:val="24"/>
              <w:szCs w:val="24"/>
            </w:rPr>
            <w:t>4</w:t>
          </w:r>
          <w:r w:rsidR="00A12D22">
            <w:rPr>
              <w:rFonts w:ascii="Futura Lt BT" w:hAnsi="Futura Lt BT"/>
              <w:sz w:val="24"/>
              <w:szCs w:val="24"/>
            </w:rPr>
            <w:t>7</w:t>
          </w:r>
          <w:r w:rsidR="00C8327C">
            <w:rPr>
              <w:rFonts w:ascii="Futura Lt BT" w:hAnsi="Futura Lt BT"/>
              <w:sz w:val="24"/>
              <w:szCs w:val="24"/>
            </w:rPr>
            <w:t>,</w:t>
          </w:r>
          <w:r w:rsidR="00A12D22">
            <w:rPr>
              <w:rFonts w:ascii="Futura Lt BT" w:hAnsi="Futura Lt BT"/>
              <w:sz w:val="24"/>
              <w:szCs w:val="24"/>
            </w:rPr>
            <w:t>868</w:t>
          </w:r>
          <w:r w:rsidR="00C8327C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0</w:t>
          </w:r>
          <w:r w:rsidR="0044628A">
            <w:rPr>
              <w:rFonts w:ascii="Futura Lt BT" w:hAnsi="Futura Lt BT"/>
              <w:sz w:val="24"/>
              <w:szCs w:val="24"/>
            </w:rPr>
            <w:t xml:space="preserve"> millones de córdobas</w:t>
          </w:r>
          <w:r w:rsidR="001831BF">
            <w:rPr>
              <w:rFonts w:ascii="Futura Lt BT" w:hAnsi="Futura Lt BT"/>
              <w:sz w:val="24"/>
              <w:szCs w:val="24"/>
            </w:rPr>
            <w:t xml:space="preserve">, </w:t>
          </w:r>
          <w:r w:rsidR="00087BDD">
            <w:rPr>
              <w:rFonts w:ascii="Futura Lt BT" w:hAnsi="Futura Lt BT"/>
              <w:sz w:val="24"/>
              <w:szCs w:val="24"/>
            </w:rPr>
            <w:t xml:space="preserve">lo cual representó un aumento de </w:t>
          </w:r>
          <w:r w:rsidR="00A12D22">
            <w:rPr>
              <w:rFonts w:ascii="Futura Lt BT" w:hAnsi="Futura Lt BT"/>
              <w:sz w:val="24"/>
              <w:szCs w:val="24"/>
            </w:rPr>
            <w:t>49</w:t>
          </w:r>
          <w:r w:rsidR="00087BDD">
            <w:rPr>
              <w:rFonts w:ascii="Futura Lt BT" w:hAnsi="Futura Lt BT"/>
              <w:sz w:val="24"/>
              <w:szCs w:val="24"/>
            </w:rPr>
            <w:t>.</w:t>
          </w:r>
          <w:r w:rsidR="00C8327C">
            <w:rPr>
              <w:rFonts w:ascii="Futura Lt BT" w:hAnsi="Futura Lt BT"/>
              <w:sz w:val="24"/>
              <w:szCs w:val="24"/>
            </w:rPr>
            <w:t>1</w:t>
          </w:r>
          <w:r w:rsidR="0044628A">
            <w:rPr>
              <w:rFonts w:ascii="Futura Lt BT" w:hAnsi="Futura Lt BT"/>
              <w:sz w:val="24"/>
              <w:szCs w:val="24"/>
            </w:rPr>
            <w:t xml:space="preserve"> por ciento </w:t>
          </w:r>
          <w:r w:rsidR="00DE648C">
            <w:rPr>
              <w:rFonts w:ascii="Futura Lt BT" w:hAnsi="Futura Lt BT"/>
              <w:sz w:val="24"/>
              <w:szCs w:val="24"/>
            </w:rPr>
            <w:t xml:space="preserve">respecto </w:t>
          </w:r>
          <w:r w:rsidR="0044628A">
            <w:rPr>
              <w:rFonts w:ascii="Futura Lt BT" w:hAnsi="Futura Lt BT"/>
              <w:sz w:val="24"/>
              <w:szCs w:val="24"/>
            </w:rPr>
            <w:t>al nivel registrado en 20</w:t>
          </w:r>
          <w:r w:rsidR="00087BDD">
            <w:rPr>
              <w:rFonts w:ascii="Futura Lt BT" w:hAnsi="Futura Lt BT"/>
              <w:sz w:val="24"/>
              <w:szCs w:val="24"/>
            </w:rPr>
            <w:t>2</w:t>
          </w:r>
          <w:r w:rsidR="00C8327C">
            <w:rPr>
              <w:rFonts w:ascii="Futura Lt BT" w:hAnsi="Futura Lt BT"/>
              <w:sz w:val="24"/>
              <w:szCs w:val="24"/>
            </w:rPr>
            <w:t>1</w:t>
          </w:r>
          <w:r w:rsidR="00BE22FE">
            <w:rPr>
              <w:rFonts w:ascii="Futura Lt BT" w:hAnsi="Futura Lt BT"/>
              <w:sz w:val="24"/>
              <w:szCs w:val="24"/>
            </w:rPr>
            <w:t xml:space="preserve"> (C$</w:t>
          </w:r>
          <w:r w:rsidR="00A12D22">
            <w:rPr>
              <w:rFonts w:ascii="Futura Lt BT" w:hAnsi="Futura Lt BT"/>
              <w:sz w:val="24"/>
              <w:szCs w:val="24"/>
            </w:rPr>
            <w:t>32</w:t>
          </w:r>
          <w:r w:rsidR="00BE22FE">
            <w:rPr>
              <w:rFonts w:ascii="Futura Lt BT" w:hAnsi="Futura Lt BT"/>
              <w:sz w:val="24"/>
              <w:szCs w:val="24"/>
            </w:rPr>
            <w:t>,</w:t>
          </w:r>
          <w:r w:rsidR="00C8327C">
            <w:rPr>
              <w:rFonts w:ascii="Futura Lt BT" w:hAnsi="Futura Lt BT"/>
              <w:sz w:val="24"/>
              <w:szCs w:val="24"/>
            </w:rPr>
            <w:t>0</w:t>
          </w:r>
          <w:r w:rsidR="00A12D22">
            <w:rPr>
              <w:rFonts w:ascii="Futura Lt BT" w:hAnsi="Futura Lt BT"/>
              <w:sz w:val="24"/>
              <w:szCs w:val="24"/>
            </w:rPr>
            <w:t>99</w:t>
          </w:r>
          <w:r w:rsidR="00BE22FE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3</w:t>
          </w:r>
          <w:r w:rsidR="00BE22FE">
            <w:rPr>
              <w:rFonts w:ascii="Futura Lt BT" w:hAnsi="Futura Lt BT"/>
              <w:sz w:val="24"/>
              <w:szCs w:val="24"/>
            </w:rPr>
            <w:t xml:space="preserve"> millones)</w:t>
          </w:r>
          <w:bookmarkEnd w:id="0"/>
          <w:r w:rsidR="0044628A">
            <w:rPr>
              <w:rFonts w:ascii="Futura Lt BT" w:hAnsi="Futura Lt BT"/>
              <w:sz w:val="24"/>
              <w:szCs w:val="24"/>
            </w:rPr>
            <w:t xml:space="preserve">. </w:t>
          </w:r>
        </w:p>
        <w:p w:rsidR="0044628A" w:rsidRDefault="0044628A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>Las</w:t>
          </w:r>
          <w:r w:rsidR="005B625E">
            <w:rPr>
              <w:rFonts w:ascii="Futura Lt BT" w:hAnsi="Futura Lt BT"/>
              <w:sz w:val="24"/>
              <w:szCs w:val="24"/>
            </w:rPr>
            <w:t xml:space="preserve"> a</w:t>
          </w:r>
          <w:r w:rsidR="00BE22FE">
            <w:rPr>
              <w:rFonts w:ascii="Futura Lt BT" w:hAnsi="Futura Lt BT"/>
              <w:sz w:val="24"/>
              <w:szCs w:val="24"/>
            </w:rPr>
            <w:t xml:space="preserve">ctividades económicas </w:t>
          </w:r>
          <w:r>
            <w:rPr>
              <w:rFonts w:ascii="Futura Lt BT" w:hAnsi="Futura Lt BT"/>
              <w:sz w:val="24"/>
              <w:szCs w:val="24"/>
            </w:rPr>
            <w:t>características del turismo</w:t>
          </w:r>
          <w:r w:rsidR="00BE22FE">
            <w:rPr>
              <w:rFonts w:ascii="Futura Lt BT" w:hAnsi="Futura Lt BT"/>
              <w:sz w:val="24"/>
              <w:szCs w:val="24"/>
            </w:rPr>
            <w:t xml:space="preserve"> tales como </w:t>
          </w:r>
          <w:r w:rsidR="001B6865">
            <w:rPr>
              <w:rFonts w:ascii="Futura Lt BT" w:hAnsi="Futura Lt BT"/>
              <w:sz w:val="24"/>
              <w:szCs w:val="24"/>
            </w:rPr>
            <w:t>h</w:t>
          </w:r>
          <w:r w:rsidR="00BE22FE">
            <w:rPr>
              <w:rFonts w:ascii="Futura Lt BT" w:hAnsi="Futura Lt BT"/>
              <w:sz w:val="24"/>
              <w:szCs w:val="24"/>
            </w:rPr>
            <w:t xml:space="preserve">oteles y restaurantes, </w:t>
          </w:r>
          <w:r w:rsidR="001B6865">
            <w:rPr>
              <w:rFonts w:ascii="Futura Lt BT" w:hAnsi="Futura Lt BT"/>
              <w:sz w:val="24"/>
              <w:szCs w:val="24"/>
            </w:rPr>
            <w:t>t</w:t>
          </w:r>
          <w:r w:rsidR="00BE22FE">
            <w:rPr>
              <w:rFonts w:ascii="Futura Lt BT" w:hAnsi="Futura Lt BT"/>
              <w:sz w:val="24"/>
              <w:szCs w:val="24"/>
            </w:rPr>
            <w:t>ransporte</w:t>
          </w:r>
          <w:r w:rsidR="001B6865">
            <w:rPr>
              <w:rFonts w:ascii="Futura Lt BT" w:hAnsi="Futura Lt BT"/>
              <w:sz w:val="24"/>
              <w:szCs w:val="24"/>
            </w:rPr>
            <w:t xml:space="preserve"> de pasajeros</w:t>
          </w:r>
          <w:r w:rsidR="00BE22FE">
            <w:rPr>
              <w:rFonts w:ascii="Futura Lt BT" w:hAnsi="Futura Lt BT"/>
              <w:sz w:val="24"/>
              <w:szCs w:val="24"/>
            </w:rPr>
            <w:t xml:space="preserve">, </w:t>
          </w:r>
          <w:r w:rsidR="001B6865">
            <w:rPr>
              <w:rFonts w:ascii="Futura Lt BT" w:hAnsi="Futura Lt BT"/>
              <w:sz w:val="24"/>
              <w:szCs w:val="24"/>
            </w:rPr>
            <w:t>s</w:t>
          </w:r>
          <w:r w:rsidR="00BE22FE">
            <w:rPr>
              <w:rFonts w:ascii="Futura Lt BT" w:hAnsi="Futura Lt BT"/>
              <w:sz w:val="24"/>
              <w:szCs w:val="24"/>
            </w:rPr>
            <w:t xml:space="preserve">ervicios culturales y recreativos y </w:t>
          </w:r>
          <w:r w:rsidR="001B6865">
            <w:rPr>
              <w:rFonts w:ascii="Futura Lt BT" w:hAnsi="Futura Lt BT"/>
              <w:sz w:val="24"/>
              <w:szCs w:val="24"/>
            </w:rPr>
            <w:t>s</w:t>
          </w:r>
          <w:r w:rsidR="00BE22FE">
            <w:rPr>
              <w:rFonts w:ascii="Futura Lt BT" w:hAnsi="Futura Lt BT"/>
              <w:sz w:val="24"/>
              <w:szCs w:val="24"/>
            </w:rPr>
            <w:t xml:space="preserve">ervicios de </w:t>
          </w:r>
          <w:r w:rsidR="00C206F3">
            <w:rPr>
              <w:rFonts w:ascii="Futura Lt BT" w:hAnsi="Futura Lt BT"/>
              <w:sz w:val="24"/>
              <w:szCs w:val="24"/>
            </w:rPr>
            <w:t>a</w:t>
          </w:r>
          <w:r w:rsidR="00BE22FE">
            <w:rPr>
              <w:rFonts w:ascii="Futura Lt BT" w:hAnsi="Futura Lt BT"/>
              <w:sz w:val="24"/>
              <w:szCs w:val="24"/>
            </w:rPr>
            <w:t xml:space="preserve">gencias de viajes </w:t>
          </w:r>
          <w:r w:rsidR="00603B59">
            <w:rPr>
              <w:rFonts w:ascii="Futura Lt BT" w:hAnsi="Futura Lt BT"/>
              <w:sz w:val="24"/>
              <w:szCs w:val="24"/>
            </w:rPr>
            <w:t>concentra</w:t>
          </w:r>
          <w:r w:rsidR="00C74375">
            <w:rPr>
              <w:rFonts w:ascii="Futura Lt BT" w:hAnsi="Futura Lt BT"/>
              <w:sz w:val="24"/>
              <w:szCs w:val="24"/>
            </w:rPr>
            <w:t>ro</w:t>
          </w:r>
          <w:r w:rsidR="00603B59">
            <w:rPr>
              <w:rFonts w:ascii="Futura Lt BT" w:hAnsi="Futura Lt BT"/>
              <w:sz w:val="24"/>
              <w:szCs w:val="24"/>
            </w:rPr>
            <w:t xml:space="preserve">n el </w:t>
          </w:r>
          <w:r w:rsidR="005B625E">
            <w:rPr>
              <w:rFonts w:ascii="Futura Lt BT" w:hAnsi="Futura Lt BT"/>
              <w:sz w:val="24"/>
              <w:szCs w:val="24"/>
            </w:rPr>
            <w:t>6</w:t>
          </w:r>
          <w:r w:rsidR="00A12D22">
            <w:rPr>
              <w:rFonts w:ascii="Futura Lt BT" w:hAnsi="Futura Lt BT"/>
              <w:sz w:val="24"/>
              <w:szCs w:val="24"/>
            </w:rPr>
            <w:t>4</w:t>
          </w:r>
          <w:r w:rsidR="005B625E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0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="00603B59">
            <w:rPr>
              <w:rFonts w:ascii="Futura Lt BT" w:hAnsi="Futura Lt BT"/>
              <w:sz w:val="24"/>
              <w:szCs w:val="24"/>
            </w:rPr>
            <w:t xml:space="preserve">por ciento </w:t>
          </w:r>
          <w:r w:rsidR="00B34F4C">
            <w:rPr>
              <w:rFonts w:ascii="Futura Lt BT" w:hAnsi="Futura Lt BT"/>
              <w:sz w:val="24"/>
              <w:szCs w:val="24"/>
            </w:rPr>
            <w:t>del total de la producción</w:t>
          </w:r>
          <w:r w:rsidR="009936F7">
            <w:rPr>
              <w:rFonts w:ascii="Futura Lt BT" w:hAnsi="Futura Lt BT"/>
              <w:sz w:val="24"/>
              <w:szCs w:val="24"/>
            </w:rPr>
            <w:t xml:space="preserve"> turística</w:t>
          </w:r>
          <w:r w:rsidR="00BE22FE">
            <w:rPr>
              <w:rFonts w:ascii="Futura Lt BT" w:hAnsi="Futura Lt BT"/>
              <w:sz w:val="24"/>
              <w:szCs w:val="24"/>
            </w:rPr>
            <w:t>,</w:t>
          </w:r>
          <w:r w:rsidR="00B34F4C">
            <w:rPr>
              <w:rFonts w:ascii="Futura Lt BT" w:hAnsi="Futura Lt BT"/>
              <w:sz w:val="24"/>
              <w:szCs w:val="24"/>
            </w:rPr>
            <w:t xml:space="preserve"> </w:t>
          </w:r>
          <w:r w:rsidR="00D81A83">
            <w:rPr>
              <w:rFonts w:ascii="Futura Lt BT" w:hAnsi="Futura Lt BT"/>
              <w:sz w:val="24"/>
              <w:szCs w:val="24"/>
            </w:rPr>
            <w:t xml:space="preserve">mientras </w:t>
          </w:r>
          <w:r w:rsidR="00BE22FE">
            <w:rPr>
              <w:rFonts w:ascii="Futura Lt BT" w:hAnsi="Futura Lt BT"/>
              <w:sz w:val="24"/>
              <w:szCs w:val="24"/>
            </w:rPr>
            <w:t xml:space="preserve">que </w:t>
          </w:r>
          <w:r w:rsidR="00D81A83">
            <w:rPr>
              <w:rFonts w:ascii="Futura Lt BT" w:hAnsi="Futura Lt BT"/>
              <w:sz w:val="24"/>
              <w:szCs w:val="24"/>
            </w:rPr>
            <w:t>las</w:t>
          </w:r>
          <w:r w:rsidR="00D81A83" w:rsidRPr="00D81A83">
            <w:rPr>
              <w:rFonts w:ascii="Futura Lt BT" w:hAnsi="Futura Lt BT"/>
              <w:sz w:val="24"/>
              <w:szCs w:val="24"/>
            </w:rPr>
            <w:t xml:space="preserve"> </w:t>
          </w:r>
          <w:bookmarkStart w:id="1" w:name="_Hlk133324621"/>
          <w:r w:rsidR="00BE22FE">
            <w:rPr>
              <w:rFonts w:ascii="Futura Lt BT" w:hAnsi="Futura Lt BT"/>
              <w:sz w:val="24"/>
              <w:szCs w:val="24"/>
            </w:rPr>
            <w:t>actividades</w:t>
          </w:r>
          <w:bookmarkEnd w:id="1"/>
          <w:r w:rsidR="00BE22FE">
            <w:rPr>
              <w:rFonts w:ascii="Futura Lt BT" w:hAnsi="Futura Lt BT"/>
              <w:sz w:val="24"/>
              <w:szCs w:val="24"/>
            </w:rPr>
            <w:t xml:space="preserve"> </w:t>
          </w:r>
          <w:r w:rsidR="00D81A83" w:rsidRPr="0018602D">
            <w:rPr>
              <w:rFonts w:ascii="Futura Lt BT" w:hAnsi="Futura Lt BT"/>
              <w:sz w:val="24"/>
              <w:szCs w:val="24"/>
            </w:rPr>
            <w:t>conexas</w:t>
          </w:r>
          <w:r w:rsidR="009032EA">
            <w:rPr>
              <w:rFonts w:ascii="Futura Lt BT" w:hAnsi="Futura Lt BT"/>
              <w:sz w:val="24"/>
              <w:szCs w:val="24"/>
            </w:rPr>
            <w:t xml:space="preserve"> (</w:t>
          </w:r>
          <w:r w:rsidR="00D530CC">
            <w:rPr>
              <w:rFonts w:ascii="Futura Lt BT" w:hAnsi="Futura Lt BT"/>
              <w:sz w:val="24"/>
              <w:szCs w:val="24"/>
            </w:rPr>
            <w:t>servicio financieros, otros servicios de alquiler, servicios de mantenimientos de vehículos, entre otros</w:t>
          </w:r>
          <w:r w:rsidR="009032EA">
            <w:rPr>
              <w:rFonts w:ascii="Futura Lt BT" w:hAnsi="Futura Lt BT"/>
              <w:sz w:val="24"/>
              <w:szCs w:val="24"/>
            </w:rPr>
            <w:t>)</w:t>
          </w:r>
          <w:r w:rsidR="00D81A83" w:rsidRPr="0018602D">
            <w:rPr>
              <w:rFonts w:ascii="Futura Lt BT" w:hAnsi="Futura Lt BT"/>
              <w:sz w:val="24"/>
              <w:szCs w:val="24"/>
            </w:rPr>
            <w:t xml:space="preserve"> y no específicas </w:t>
          </w:r>
          <w:r w:rsidR="009032EA">
            <w:rPr>
              <w:rFonts w:ascii="Futura Lt BT" w:hAnsi="Futura Lt BT"/>
              <w:sz w:val="24"/>
              <w:szCs w:val="24"/>
            </w:rPr>
            <w:t>(</w:t>
          </w:r>
          <w:r w:rsidR="00D530CC">
            <w:rPr>
              <w:rFonts w:ascii="Futura Lt BT" w:hAnsi="Futura Lt BT"/>
              <w:sz w:val="24"/>
              <w:szCs w:val="24"/>
            </w:rPr>
            <w:t>comercio de artesanías y de otros bienes, entre otros</w:t>
          </w:r>
          <w:r w:rsidR="009032EA">
            <w:rPr>
              <w:rFonts w:ascii="Futura Lt BT" w:hAnsi="Futura Lt BT"/>
              <w:sz w:val="24"/>
              <w:szCs w:val="24"/>
            </w:rPr>
            <w:t xml:space="preserve">) </w:t>
          </w:r>
          <w:r w:rsidR="00D81A83">
            <w:rPr>
              <w:rFonts w:ascii="Futura Lt BT" w:hAnsi="Futura Lt BT"/>
              <w:sz w:val="24"/>
              <w:szCs w:val="24"/>
            </w:rPr>
            <w:t xml:space="preserve">contribuyeron con </w:t>
          </w:r>
          <w:r w:rsidR="00A12D22">
            <w:rPr>
              <w:rFonts w:ascii="Futura Lt BT" w:hAnsi="Futura Lt BT"/>
              <w:sz w:val="24"/>
              <w:szCs w:val="24"/>
            </w:rPr>
            <w:t>6</w:t>
          </w:r>
          <w:r w:rsidR="00D81A83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5</w:t>
          </w:r>
          <w:r w:rsidR="00D81A83">
            <w:rPr>
              <w:rFonts w:ascii="Futura Lt BT" w:hAnsi="Futura Lt BT"/>
              <w:sz w:val="24"/>
              <w:szCs w:val="24"/>
            </w:rPr>
            <w:t xml:space="preserve"> y </w:t>
          </w:r>
          <w:r w:rsidR="005B625E">
            <w:rPr>
              <w:rFonts w:ascii="Futura Lt BT" w:hAnsi="Futura Lt BT"/>
              <w:sz w:val="24"/>
              <w:szCs w:val="24"/>
            </w:rPr>
            <w:t>2</w:t>
          </w:r>
          <w:r w:rsidR="00A12D22">
            <w:rPr>
              <w:rFonts w:ascii="Futura Lt BT" w:hAnsi="Futura Lt BT"/>
              <w:sz w:val="24"/>
              <w:szCs w:val="24"/>
            </w:rPr>
            <w:t>9</w:t>
          </w:r>
          <w:r w:rsidR="00D81A83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5</w:t>
          </w:r>
          <w:r w:rsidR="00D81A83">
            <w:rPr>
              <w:rFonts w:ascii="Futura Lt BT" w:hAnsi="Futura Lt BT"/>
              <w:sz w:val="24"/>
              <w:szCs w:val="24"/>
            </w:rPr>
            <w:t xml:space="preserve"> </w:t>
          </w:r>
          <w:r w:rsidR="00D81A83" w:rsidRPr="00EE7B4C">
            <w:rPr>
              <w:rFonts w:ascii="Futura Lt BT" w:hAnsi="Futura Lt BT"/>
              <w:sz w:val="24"/>
              <w:szCs w:val="24"/>
            </w:rPr>
            <w:t>por ciento</w:t>
          </w:r>
          <w:r w:rsidR="00D81A83">
            <w:rPr>
              <w:rFonts w:ascii="Futura Lt BT" w:hAnsi="Futura Lt BT"/>
              <w:sz w:val="24"/>
              <w:szCs w:val="24"/>
            </w:rPr>
            <w:t xml:space="preserve"> respectivamente.</w:t>
          </w:r>
          <w:r w:rsidRPr="0018602D">
            <w:rPr>
              <w:rFonts w:ascii="Futura Lt BT" w:hAnsi="Futura Lt BT"/>
              <w:sz w:val="24"/>
              <w:szCs w:val="24"/>
            </w:rPr>
            <w:t xml:space="preserve"> </w:t>
          </w:r>
        </w:p>
        <w:p w:rsidR="0044628A" w:rsidRDefault="0044628A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noProof/>
              <w:sz w:val="24"/>
              <w:szCs w:val="24"/>
              <w:lang w:eastAsia="es-NI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4CD1F5C" wp14:editId="7C390CFF">
                    <wp:simplePos x="0" y="0"/>
                    <wp:positionH relativeFrom="column">
                      <wp:posOffset>-16510</wp:posOffset>
                    </wp:positionH>
                    <wp:positionV relativeFrom="paragraph">
                      <wp:posOffset>9272270</wp:posOffset>
                    </wp:positionV>
                    <wp:extent cx="7863840" cy="821690"/>
                    <wp:effectExtent l="2540" t="0" r="1270" b="1905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63840" cy="82169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70C0"/>
                                </a:gs>
                                <a:gs pos="50000">
                                  <a:srgbClr val="C2D1ED"/>
                                </a:gs>
                                <a:gs pos="100000">
                                  <a:srgbClr val="E1E8F5"/>
                                </a:gs>
                              </a:gsLst>
                              <a:lin ang="162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D150776" id="Rectángulo 5" o:spid="_x0000_s1026" style="position:absolute;margin-left:-1.3pt;margin-top:730.1pt;width:619.2pt;height:6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" fillcolor="#0070c0" stroked="f" strokeweight="2pt">
                    <v:fill color2="#e1e8f5" rotate="t" angle="180" colors="0 #0070c0;.5 #c2d1ed;1 #e1e8f5" focus="100%" type="gradient"/>
                  </v:rect>
                </w:pict>
              </mc:Fallback>
            </mc:AlternateContent>
          </w:r>
          <w:r w:rsidR="00B34F4C" w:rsidRPr="00B34F4C">
            <w:rPr>
              <w:rFonts w:ascii="Futura Lt BT" w:hAnsi="Futura Lt BT"/>
              <w:sz w:val="24"/>
              <w:szCs w:val="24"/>
            </w:rPr>
            <w:t xml:space="preserve"> </w:t>
          </w:r>
          <w:r w:rsidR="00A12D22" w:rsidRPr="00A12D22">
            <w:rPr>
              <w:noProof/>
            </w:rPr>
            <w:drawing>
              <wp:inline distT="0" distB="0" distL="0" distR="0">
                <wp:extent cx="2975336" cy="20288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7054" cy="202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628A" w:rsidRDefault="00CB658A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bookmarkStart w:id="2" w:name="_Hlk134088452"/>
          <w:r>
            <w:rPr>
              <w:rFonts w:ascii="Futura Lt BT" w:hAnsi="Futura Lt BT"/>
              <w:sz w:val="24"/>
              <w:szCs w:val="24"/>
            </w:rPr>
            <w:t>El</w:t>
          </w:r>
          <w:r w:rsidR="0044628A">
            <w:rPr>
              <w:rFonts w:ascii="Futura Lt BT" w:hAnsi="Futura Lt BT"/>
              <w:sz w:val="24"/>
              <w:szCs w:val="24"/>
            </w:rPr>
            <w:t xml:space="preserve"> </w:t>
          </w:r>
          <w:r w:rsidR="00DA0EB6">
            <w:rPr>
              <w:rFonts w:ascii="Futura Lt BT" w:hAnsi="Futura Lt BT"/>
              <w:sz w:val="24"/>
              <w:szCs w:val="24"/>
            </w:rPr>
            <w:t>V</w:t>
          </w:r>
          <w:r w:rsidR="009032EA">
            <w:rPr>
              <w:rFonts w:ascii="Futura Lt BT" w:hAnsi="Futura Lt BT"/>
              <w:sz w:val="24"/>
              <w:szCs w:val="24"/>
            </w:rPr>
            <w:t>alor Agregado Turístico (V</w:t>
          </w:r>
          <w:r w:rsidR="00DA0EB6">
            <w:rPr>
              <w:rFonts w:ascii="Futura Lt BT" w:hAnsi="Futura Lt BT"/>
              <w:sz w:val="24"/>
              <w:szCs w:val="24"/>
            </w:rPr>
            <w:t>AT</w:t>
          </w:r>
          <w:r w:rsidR="009032EA">
            <w:rPr>
              <w:rFonts w:ascii="Futura Lt BT" w:hAnsi="Futura Lt BT"/>
              <w:sz w:val="24"/>
              <w:szCs w:val="24"/>
            </w:rPr>
            <w:t>)</w:t>
          </w:r>
          <w:r w:rsidR="0044628A">
            <w:rPr>
              <w:rFonts w:ascii="Futura Lt BT" w:hAnsi="Futura Lt BT"/>
              <w:sz w:val="24"/>
              <w:szCs w:val="24"/>
            </w:rPr>
            <w:t xml:space="preserve"> </w:t>
          </w:r>
          <w:r w:rsidR="009B7B2C">
            <w:rPr>
              <w:rFonts w:ascii="Futura Lt BT" w:hAnsi="Futura Lt BT"/>
              <w:sz w:val="24"/>
              <w:szCs w:val="24"/>
            </w:rPr>
            <w:t>fue de</w:t>
          </w:r>
          <w:r w:rsidR="001831BF">
            <w:rPr>
              <w:rFonts w:ascii="Futura Lt BT" w:hAnsi="Futura Lt BT"/>
              <w:sz w:val="24"/>
              <w:szCs w:val="24"/>
            </w:rPr>
            <w:t xml:space="preserve"> </w:t>
          </w:r>
          <w:r w:rsidR="00B72CA6">
            <w:rPr>
              <w:rFonts w:ascii="Futura Lt BT" w:hAnsi="Futura Lt BT"/>
              <w:sz w:val="24"/>
              <w:szCs w:val="24"/>
            </w:rPr>
            <w:t>2</w:t>
          </w:r>
          <w:r w:rsidR="00A12D22">
            <w:rPr>
              <w:rFonts w:ascii="Futura Lt BT" w:hAnsi="Futura Lt BT"/>
              <w:sz w:val="24"/>
              <w:szCs w:val="24"/>
            </w:rPr>
            <w:t>3</w:t>
          </w:r>
          <w:r w:rsidR="00087BDD">
            <w:rPr>
              <w:rFonts w:ascii="Futura Lt BT" w:hAnsi="Futura Lt BT"/>
              <w:sz w:val="24"/>
              <w:szCs w:val="24"/>
            </w:rPr>
            <w:t>,</w:t>
          </w:r>
          <w:r w:rsidR="00A12D22">
            <w:rPr>
              <w:rFonts w:ascii="Futura Lt BT" w:hAnsi="Futura Lt BT"/>
              <w:sz w:val="24"/>
              <w:szCs w:val="24"/>
            </w:rPr>
            <w:t>417</w:t>
          </w:r>
          <w:r w:rsidR="00B3350A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0</w:t>
          </w:r>
          <w:r w:rsidR="001831BF">
            <w:rPr>
              <w:rFonts w:ascii="Futura Lt BT" w:hAnsi="Futura Lt BT"/>
              <w:sz w:val="24"/>
              <w:szCs w:val="24"/>
            </w:rPr>
            <w:t xml:space="preserve"> millones de córdobas, </w:t>
          </w:r>
          <w:r w:rsidR="009B7B2C">
            <w:rPr>
              <w:rFonts w:ascii="Futura Lt BT" w:hAnsi="Futura Lt BT"/>
              <w:sz w:val="24"/>
              <w:szCs w:val="24"/>
            </w:rPr>
            <w:t>lo cual representó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="00B72CA6">
            <w:rPr>
              <w:rFonts w:ascii="Futura Lt BT" w:hAnsi="Futura Lt BT"/>
              <w:sz w:val="24"/>
              <w:szCs w:val="24"/>
            </w:rPr>
            <w:t>4</w:t>
          </w:r>
          <w:r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7</w:t>
          </w:r>
          <w:r>
            <w:rPr>
              <w:rFonts w:ascii="Futura Lt BT" w:hAnsi="Futura Lt BT"/>
              <w:sz w:val="24"/>
              <w:szCs w:val="24"/>
            </w:rPr>
            <w:t xml:space="preserve"> por ciento del </w:t>
          </w:r>
          <w:r w:rsidR="0069204F">
            <w:rPr>
              <w:rFonts w:ascii="Futura Lt BT" w:hAnsi="Futura Lt BT"/>
              <w:sz w:val="24"/>
              <w:szCs w:val="24"/>
            </w:rPr>
            <w:t>v</w:t>
          </w:r>
          <w:r>
            <w:rPr>
              <w:rFonts w:ascii="Futura Lt BT" w:hAnsi="Futura Lt BT"/>
              <w:sz w:val="24"/>
              <w:szCs w:val="24"/>
            </w:rPr>
            <w:t xml:space="preserve">alor </w:t>
          </w:r>
          <w:r w:rsidR="0069204F">
            <w:rPr>
              <w:rFonts w:ascii="Futura Lt BT" w:hAnsi="Futura Lt BT"/>
              <w:sz w:val="24"/>
              <w:szCs w:val="24"/>
            </w:rPr>
            <w:t>a</w:t>
          </w:r>
          <w:r>
            <w:rPr>
              <w:rFonts w:ascii="Futura Lt BT" w:hAnsi="Futura Lt BT"/>
              <w:sz w:val="24"/>
              <w:szCs w:val="24"/>
            </w:rPr>
            <w:t xml:space="preserve">gregado </w:t>
          </w:r>
          <w:r w:rsidR="0069204F">
            <w:rPr>
              <w:rFonts w:ascii="Futura Lt BT" w:hAnsi="Futura Lt BT"/>
              <w:sz w:val="24"/>
              <w:szCs w:val="24"/>
            </w:rPr>
            <w:t>t</w:t>
          </w:r>
          <w:r>
            <w:rPr>
              <w:rFonts w:ascii="Futura Lt BT" w:hAnsi="Futura Lt BT"/>
              <w:sz w:val="24"/>
              <w:szCs w:val="24"/>
            </w:rPr>
            <w:t xml:space="preserve">otal de la economía </w:t>
          </w:r>
          <w:r w:rsidRPr="001B1BDB">
            <w:rPr>
              <w:rFonts w:ascii="Futura Lt BT" w:hAnsi="Futura Lt BT"/>
              <w:sz w:val="24"/>
              <w:szCs w:val="24"/>
            </w:rPr>
            <w:t>(</w:t>
          </w:r>
          <w:r>
            <w:rPr>
              <w:rFonts w:ascii="Futura Lt BT" w:hAnsi="Futura Lt BT"/>
              <w:sz w:val="24"/>
              <w:szCs w:val="24"/>
            </w:rPr>
            <w:t>3</w:t>
          </w:r>
          <w:r w:rsidRPr="001B1BDB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6</w:t>
          </w:r>
          <w:r w:rsidRPr="001B1BDB">
            <w:rPr>
              <w:rFonts w:ascii="Futura Lt BT" w:hAnsi="Futura Lt BT"/>
              <w:sz w:val="24"/>
              <w:szCs w:val="24"/>
            </w:rPr>
            <w:t>% en 20</w:t>
          </w:r>
          <w:r>
            <w:rPr>
              <w:rFonts w:ascii="Futura Lt BT" w:hAnsi="Futura Lt BT"/>
              <w:sz w:val="24"/>
              <w:szCs w:val="24"/>
            </w:rPr>
            <w:t>2</w:t>
          </w:r>
          <w:r w:rsidR="00A03835">
            <w:rPr>
              <w:rFonts w:ascii="Futura Lt BT" w:hAnsi="Futura Lt BT"/>
              <w:sz w:val="24"/>
              <w:szCs w:val="24"/>
            </w:rPr>
            <w:t>1</w:t>
          </w:r>
          <w:r w:rsidRPr="001B1BDB">
            <w:rPr>
              <w:rFonts w:ascii="Futura Lt BT" w:hAnsi="Futura Lt BT"/>
              <w:sz w:val="24"/>
              <w:szCs w:val="24"/>
            </w:rPr>
            <w:t>)</w:t>
          </w:r>
          <w:r w:rsidR="0069204F">
            <w:rPr>
              <w:rFonts w:ascii="Futura Lt BT" w:hAnsi="Futura Lt BT"/>
              <w:sz w:val="24"/>
              <w:szCs w:val="24"/>
            </w:rPr>
            <w:t xml:space="preserve">, </w:t>
          </w:r>
          <w:r w:rsidR="009B7B2C">
            <w:rPr>
              <w:rFonts w:ascii="Futura Lt BT" w:hAnsi="Futura Lt BT"/>
              <w:sz w:val="24"/>
              <w:szCs w:val="24"/>
            </w:rPr>
            <w:t>y mostró</w:t>
          </w:r>
          <w:r w:rsidR="0069204F">
            <w:rPr>
              <w:rFonts w:ascii="Futura Lt BT" w:hAnsi="Futura Lt BT"/>
              <w:sz w:val="24"/>
              <w:szCs w:val="24"/>
            </w:rPr>
            <w:t xml:space="preserve"> un </w:t>
          </w:r>
          <w:r w:rsidR="001B6865">
            <w:rPr>
              <w:rFonts w:ascii="Futura Lt BT" w:hAnsi="Futura Lt BT"/>
              <w:sz w:val="24"/>
              <w:szCs w:val="24"/>
            </w:rPr>
            <w:t xml:space="preserve">crecimiento de </w:t>
          </w:r>
          <w:r w:rsidR="00B72CA6">
            <w:rPr>
              <w:rFonts w:ascii="Futura Lt BT" w:hAnsi="Futura Lt BT"/>
              <w:sz w:val="24"/>
              <w:szCs w:val="24"/>
            </w:rPr>
            <w:t>4</w:t>
          </w:r>
          <w:r w:rsidR="00A12D22">
            <w:rPr>
              <w:rFonts w:ascii="Futura Lt BT" w:hAnsi="Futura Lt BT"/>
              <w:sz w:val="24"/>
              <w:szCs w:val="24"/>
            </w:rPr>
            <w:t>7</w:t>
          </w:r>
          <w:r w:rsidR="00B72CA6">
            <w:rPr>
              <w:rFonts w:ascii="Futura Lt BT" w:hAnsi="Futura Lt BT"/>
              <w:sz w:val="24"/>
              <w:szCs w:val="24"/>
            </w:rPr>
            <w:t>.4</w:t>
          </w:r>
          <w:r w:rsidR="001B6865">
            <w:rPr>
              <w:rFonts w:ascii="Futura Lt BT" w:hAnsi="Futura Lt BT"/>
              <w:sz w:val="24"/>
              <w:szCs w:val="24"/>
            </w:rPr>
            <w:t xml:space="preserve"> por ciento</w:t>
          </w:r>
          <w:r w:rsidR="0069204F">
            <w:rPr>
              <w:rFonts w:ascii="Futura Lt BT" w:hAnsi="Futura Lt BT"/>
              <w:sz w:val="24"/>
              <w:szCs w:val="24"/>
            </w:rPr>
            <w:t xml:space="preserve"> con respecto al </w:t>
          </w:r>
          <w:r w:rsidR="009B7B2C">
            <w:rPr>
              <w:rFonts w:ascii="Futura Lt BT" w:hAnsi="Futura Lt BT"/>
              <w:sz w:val="24"/>
              <w:szCs w:val="24"/>
            </w:rPr>
            <w:t xml:space="preserve">valor </w:t>
          </w:r>
          <w:r w:rsidR="0069204F">
            <w:rPr>
              <w:rFonts w:ascii="Futura Lt BT" w:hAnsi="Futura Lt BT"/>
              <w:sz w:val="24"/>
              <w:szCs w:val="24"/>
            </w:rPr>
            <w:t>registrado en 2021 (C$1</w:t>
          </w:r>
          <w:r w:rsidR="00A12D22">
            <w:rPr>
              <w:rFonts w:ascii="Futura Lt BT" w:hAnsi="Futura Lt BT"/>
              <w:sz w:val="24"/>
              <w:szCs w:val="24"/>
            </w:rPr>
            <w:t>5</w:t>
          </w:r>
          <w:r w:rsidR="0069204F">
            <w:rPr>
              <w:rFonts w:ascii="Futura Lt BT" w:hAnsi="Futura Lt BT"/>
              <w:sz w:val="24"/>
              <w:szCs w:val="24"/>
            </w:rPr>
            <w:t>,</w:t>
          </w:r>
          <w:r w:rsidR="00A12D22">
            <w:rPr>
              <w:rFonts w:ascii="Futura Lt BT" w:hAnsi="Futura Lt BT"/>
              <w:sz w:val="24"/>
              <w:szCs w:val="24"/>
            </w:rPr>
            <w:t>886</w:t>
          </w:r>
          <w:r w:rsidR="00B72CA6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3</w:t>
          </w:r>
          <w:r w:rsidR="0069204F">
            <w:rPr>
              <w:rFonts w:ascii="Futura Lt BT" w:hAnsi="Futura Lt BT"/>
              <w:sz w:val="24"/>
              <w:szCs w:val="24"/>
            </w:rPr>
            <w:t xml:space="preserve"> millones)</w:t>
          </w:r>
          <w:r w:rsidR="001B6865">
            <w:rPr>
              <w:rFonts w:ascii="Futura Lt BT" w:hAnsi="Futura Lt BT"/>
              <w:sz w:val="24"/>
              <w:szCs w:val="24"/>
            </w:rPr>
            <w:t>.</w:t>
          </w:r>
          <w:r w:rsidR="0044628A">
            <w:rPr>
              <w:rFonts w:ascii="Futura Lt BT" w:hAnsi="Futura Lt BT"/>
              <w:sz w:val="24"/>
              <w:szCs w:val="24"/>
            </w:rPr>
            <w:t xml:space="preserve"> </w:t>
          </w:r>
        </w:p>
        <w:bookmarkEnd w:id="2"/>
        <w:p w:rsidR="00CB658A" w:rsidRDefault="00A12D22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A12D22">
            <w:rPr>
              <w:noProof/>
            </w:rPr>
            <w:drawing>
              <wp:inline distT="0" distB="0" distL="0" distR="0">
                <wp:extent cx="3000375" cy="2533128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4996" cy="2537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628A" w:rsidRDefault="00A728B8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 xml:space="preserve">Las actividades que </w:t>
          </w:r>
          <w:r w:rsidR="00F25AA4"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>destaca</w:t>
          </w:r>
          <w:r w:rsidR="009032EA"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>ron</w:t>
          </w:r>
          <w:r w:rsidR="00F25AA4"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 xml:space="preserve"> </w:t>
          </w:r>
          <w:r w:rsidR="00C100D5"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>en el VAT</w:t>
          </w:r>
          <w:r w:rsidR="0069204F"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 xml:space="preserve"> fueron</w:t>
          </w:r>
          <w:r w:rsidR="000B7B1F"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 xml:space="preserve">: </w:t>
          </w:r>
          <w:r w:rsidR="001748FE"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 xml:space="preserve">servicios de </w:t>
          </w:r>
          <w:r w:rsidR="00FA02AE"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>restaurantes y similares</w:t>
          </w:r>
          <w:r w:rsidR="001748FE" w:rsidRPr="00F86952">
            <w:rPr>
              <w:rFonts w:ascii="Futura Lt BT" w:hAnsi="Futura Lt BT"/>
              <w:color w:val="000000" w:themeColor="text1"/>
              <w:sz w:val="24"/>
              <w:szCs w:val="24"/>
            </w:rPr>
            <w:t xml:space="preserve"> </w:t>
          </w:r>
          <w:r w:rsidR="00CB658A">
            <w:rPr>
              <w:rFonts w:ascii="Futura Lt BT" w:hAnsi="Futura Lt BT"/>
              <w:sz w:val="24"/>
              <w:szCs w:val="24"/>
            </w:rPr>
            <w:t>(</w:t>
          </w:r>
          <w:r w:rsidR="001748FE">
            <w:rPr>
              <w:rFonts w:ascii="Futura Lt BT" w:hAnsi="Futura Lt BT"/>
              <w:sz w:val="24"/>
              <w:szCs w:val="24"/>
            </w:rPr>
            <w:t>2</w:t>
          </w:r>
          <w:r w:rsidR="00A12D22">
            <w:rPr>
              <w:rFonts w:ascii="Futura Lt BT" w:hAnsi="Futura Lt BT"/>
              <w:sz w:val="24"/>
              <w:szCs w:val="24"/>
            </w:rPr>
            <w:t>7</w:t>
          </w:r>
          <w:r w:rsidR="001748FE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0</w:t>
          </w:r>
          <w:r w:rsidR="00CB658A">
            <w:rPr>
              <w:rFonts w:ascii="Futura Lt BT" w:hAnsi="Futura Lt BT"/>
              <w:sz w:val="24"/>
              <w:szCs w:val="24"/>
            </w:rPr>
            <w:t>%),</w:t>
          </w:r>
          <w:r w:rsidR="001748FE">
            <w:rPr>
              <w:rFonts w:ascii="Futura Lt BT" w:hAnsi="Futura Lt BT"/>
              <w:sz w:val="24"/>
              <w:szCs w:val="24"/>
            </w:rPr>
            <w:t xml:space="preserve"> </w:t>
          </w:r>
          <w:r w:rsidR="0044628A">
            <w:rPr>
              <w:rFonts w:ascii="Futura Lt BT" w:hAnsi="Futura Lt BT"/>
              <w:sz w:val="24"/>
              <w:szCs w:val="24"/>
            </w:rPr>
            <w:t xml:space="preserve">servicios </w:t>
          </w:r>
          <w:r w:rsidR="00FA02AE">
            <w:rPr>
              <w:rFonts w:ascii="Futura Lt BT" w:hAnsi="Futura Lt BT"/>
              <w:sz w:val="24"/>
              <w:szCs w:val="24"/>
            </w:rPr>
            <w:t>de alojamiento</w:t>
          </w:r>
          <w:r w:rsidR="0095795D">
            <w:rPr>
              <w:rFonts w:ascii="Futura Lt BT" w:hAnsi="Futura Lt BT"/>
              <w:sz w:val="24"/>
              <w:szCs w:val="24"/>
            </w:rPr>
            <w:t xml:space="preserve"> (1</w:t>
          </w:r>
          <w:r w:rsidR="00A12D22">
            <w:rPr>
              <w:rFonts w:ascii="Futura Lt BT" w:hAnsi="Futura Lt BT"/>
              <w:sz w:val="24"/>
              <w:szCs w:val="24"/>
            </w:rPr>
            <w:t>4</w:t>
          </w:r>
          <w:r w:rsidR="0095795D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8</w:t>
          </w:r>
          <w:r w:rsidR="0095795D">
            <w:rPr>
              <w:rFonts w:ascii="Futura Lt BT" w:hAnsi="Futura Lt BT"/>
              <w:sz w:val="24"/>
              <w:szCs w:val="24"/>
            </w:rPr>
            <w:t>%)</w:t>
          </w:r>
          <w:r w:rsidR="00CB658A">
            <w:rPr>
              <w:rFonts w:ascii="Futura Lt BT" w:hAnsi="Futura Lt BT"/>
              <w:sz w:val="24"/>
              <w:szCs w:val="24"/>
            </w:rPr>
            <w:t xml:space="preserve"> y</w:t>
          </w:r>
          <w:r w:rsidR="0095795D">
            <w:rPr>
              <w:rFonts w:ascii="Futura Lt BT" w:hAnsi="Futura Lt BT"/>
              <w:sz w:val="24"/>
              <w:szCs w:val="24"/>
            </w:rPr>
            <w:t xml:space="preserve"> servicios </w:t>
          </w:r>
          <w:r w:rsidR="00F25AA4">
            <w:rPr>
              <w:rFonts w:ascii="Futura Lt BT" w:hAnsi="Futura Lt BT"/>
              <w:sz w:val="24"/>
              <w:szCs w:val="24"/>
            </w:rPr>
            <w:t xml:space="preserve">de </w:t>
          </w:r>
          <w:r w:rsidR="00A73BFC">
            <w:rPr>
              <w:rFonts w:ascii="Futura Lt BT" w:hAnsi="Futura Lt BT"/>
              <w:sz w:val="24"/>
              <w:szCs w:val="24"/>
            </w:rPr>
            <w:t>transporte y</w:t>
          </w:r>
          <w:r w:rsidR="0095795D">
            <w:rPr>
              <w:rFonts w:ascii="Futura Lt BT" w:hAnsi="Futura Lt BT"/>
              <w:sz w:val="24"/>
              <w:szCs w:val="24"/>
            </w:rPr>
            <w:t xml:space="preserve"> recreación (</w:t>
          </w:r>
          <w:r w:rsidR="00A12D22">
            <w:rPr>
              <w:rFonts w:ascii="Futura Lt BT" w:hAnsi="Futura Lt BT"/>
              <w:sz w:val="24"/>
              <w:szCs w:val="24"/>
            </w:rPr>
            <w:t>12</w:t>
          </w:r>
          <w:r w:rsidR="00A73BFC">
            <w:rPr>
              <w:rFonts w:ascii="Futura Lt BT" w:hAnsi="Futura Lt BT"/>
              <w:sz w:val="24"/>
              <w:szCs w:val="24"/>
            </w:rPr>
            <w:t>.</w:t>
          </w:r>
          <w:r w:rsidR="00B72CA6">
            <w:rPr>
              <w:rFonts w:ascii="Futura Lt BT" w:hAnsi="Futura Lt BT"/>
              <w:sz w:val="24"/>
              <w:szCs w:val="24"/>
            </w:rPr>
            <w:t>5</w:t>
          </w:r>
          <w:r w:rsidR="0095795D">
            <w:rPr>
              <w:rFonts w:ascii="Futura Lt BT" w:hAnsi="Futura Lt BT"/>
              <w:sz w:val="24"/>
              <w:szCs w:val="24"/>
            </w:rPr>
            <w:t>%</w:t>
          </w:r>
          <w:r w:rsidR="00A73BFC">
            <w:rPr>
              <w:rFonts w:ascii="Futura Lt BT" w:hAnsi="Futura Lt BT"/>
              <w:sz w:val="24"/>
              <w:szCs w:val="24"/>
            </w:rPr>
            <w:t xml:space="preserve"> y </w:t>
          </w:r>
          <w:r w:rsidR="00A12D22">
            <w:rPr>
              <w:rFonts w:ascii="Futura Lt BT" w:hAnsi="Futura Lt BT"/>
              <w:sz w:val="24"/>
              <w:szCs w:val="24"/>
            </w:rPr>
            <w:t>7</w:t>
          </w:r>
          <w:r w:rsidR="00A73BFC">
            <w:rPr>
              <w:rFonts w:ascii="Futura Lt BT" w:hAnsi="Futura Lt BT"/>
              <w:sz w:val="24"/>
              <w:szCs w:val="24"/>
            </w:rPr>
            <w:t>.</w:t>
          </w:r>
          <w:r w:rsidR="00A12D22">
            <w:rPr>
              <w:rFonts w:ascii="Futura Lt BT" w:hAnsi="Futura Lt BT"/>
              <w:sz w:val="24"/>
              <w:szCs w:val="24"/>
            </w:rPr>
            <w:t>4</w:t>
          </w:r>
          <w:r w:rsidR="00A73BFC">
            <w:rPr>
              <w:rFonts w:ascii="Futura Lt BT" w:hAnsi="Futura Lt BT"/>
              <w:sz w:val="24"/>
              <w:szCs w:val="24"/>
            </w:rPr>
            <w:t>% respectivamente</w:t>
          </w:r>
          <w:r w:rsidR="0095795D">
            <w:rPr>
              <w:rFonts w:ascii="Futura Lt BT" w:hAnsi="Futura Lt BT"/>
              <w:sz w:val="24"/>
              <w:szCs w:val="24"/>
            </w:rPr>
            <w:t>)</w:t>
          </w:r>
          <w:r w:rsidR="00585462">
            <w:rPr>
              <w:rFonts w:ascii="Futura Lt BT" w:hAnsi="Futura Lt BT"/>
              <w:sz w:val="24"/>
              <w:szCs w:val="24"/>
            </w:rPr>
            <w:t>.</w:t>
          </w:r>
          <w:r w:rsidR="0044628A">
            <w:rPr>
              <w:rFonts w:ascii="Futura Lt BT" w:hAnsi="Futura Lt BT"/>
              <w:sz w:val="24"/>
              <w:szCs w:val="24"/>
            </w:rPr>
            <w:t xml:space="preserve"> </w:t>
          </w:r>
        </w:p>
        <w:p w:rsidR="0044628A" w:rsidRDefault="0044628A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lastRenderedPageBreak/>
            <w:t xml:space="preserve">Asimismo, las industrias conexas y no específicas aportaron en conjunto </w:t>
          </w:r>
          <w:r w:rsidR="00A73BFC">
            <w:rPr>
              <w:rFonts w:ascii="Futura Lt BT" w:hAnsi="Futura Lt BT"/>
              <w:sz w:val="24"/>
              <w:szCs w:val="24"/>
            </w:rPr>
            <w:t>3</w:t>
          </w:r>
          <w:r w:rsidR="00145C30">
            <w:rPr>
              <w:rFonts w:ascii="Futura Lt BT" w:hAnsi="Futura Lt BT"/>
              <w:sz w:val="24"/>
              <w:szCs w:val="24"/>
            </w:rPr>
            <w:t>8</w:t>
          </w:r>
          <w:r w:rsidR="00A73BFC">
            <w:rPr>
              <w:rFonts w:ascii="Futura Lt BT" w:hAnsi="Futura Lt BT"/>
              <w:sz w:val="24"/>
              <w:szCs w:val="24"/>
            </w:rPr>
            <w:t>.</w:t>
          </w:r>
          <w:r w:rsidR="00145C30">
            <w:rPr>
              <w:rFonts w:ascii="Futura Lt BT" w:hAnsi="Futura Lt BT"/>
              <w:sz w:val="24"/>
              <w:szCs w:val="24"/>
            </w:rPr>
            <w:t>2</w:t>
          </w:r>
          <w:r>
            <w:rPr>
              <w:rFonts w:ascii="Futura Lt BT" w:hAnsi="Futura Lt BT"/>
              <w:sz w:val="24"/>
              <w:szCs w:val="24"/>
            </w:rPr>
            <w:t xml:space="preserve"> por ciento al VAT</w:t>
          </w:r>
          <w:r w:rsidR="003B19F9">
            <w:rPr>
              <w:rFonts w:ascii="Futura Lt BT" w:hAnsi="Futura Lt BT"/>
              <w:sz w:val="24"/>
              <w:szCs w:val="24"/>
            </w:rPr>
            <w:t>.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</w:p>
        <w:p w:rsidR="000B7B1F" w:rsidRDefault="00145C30" w:rsidP="00AE3466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145C30">
            <w:rPr>
              <w:noProof/>
            </w:rPr>
            <w:drawing>
              <wp:inline distT="0" distB="0" distL="0" distR="0">
                <wp:extent cx="2975420" cy="20764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2293" cy="208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5BF1" w:rsidRDefault="00355BF1" w:rsidP="00355BF1">
          <w:pPr>
            <w:spacing w:before="240" w:after="0" w:line="240" w:lineRule="auto"/>
            <w:jc w:val="both"/>
            <w:rPr>
              <w:rFonts w:ascii="Futura Lt BT" w:hAnsi="Futura Lt BT"/>
              <w:sz w:val="24"/>
              <w:szCs w:val="24"/>
            </w:rPr>
          </w:pPr>
        </w:p>
        <w:p w:rsidR="0044628A" w:rsidRPr="00D530CC" w:rsidRDefault="0044628A" w:rsidP="0044628A">
          <w:pPr>
            <w:pStyle w:val="Estilo1"/>
            <w:ind w:left="0"/>
          </w:pPr>
          <w:r w:rsidRPr="00CF420A">
            <w:t>consumo turístico</w:t>
          </w:r>
        </w:p>
        <w:p w:rsidR="0044628A" w:rsidRDefault="0044628A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El gasto de consumo turístico, efectuado tanto dentro como fuera del país, fue de </w:t>
          </w:r>
          <w:r w:rsidR="00B670FF">
            <w:rPr>
              <w:rFonts w:ascii="Futura Lt BT" w:hAnsi="Futura Lt BT"/>
              <w:sz w:val="24"/>
              <w:szCs w:val="24"/>
            </w:rPr>
            <w:t>5</w:t>
          </w:r>
          <w:r w:rsidR="00482CBF">
            <w:rPr>
              <w:rFonts w:ascii="Futura Lt BT" w:hAnsi="Futura Lt BT"/>
              <w:sz w:val="24"/>
              <w:szCs w:val="24"/>
            </w:rPr>
            <w:t>9</w:t>
          </w:r>
          <w:r>
            <w:rPr>
              <w:rFonts w:ascii="Futura Lt BT" w:hAnsi="Futura Lt BT"/>
              <w:sz w:val="24"/>
              <w:szCs w:val="24"/>
            </w:rPr>
            <w:t>,</w:t>
          </w:r>
          <w:r w:rsidR="00482CBF">
            <w:rPr>
              <w:rFonts w:ascii="Futura Lt BT" w:hAnsi="Futura Lt BT"/>
              <w:sz w:val="24"/>
              <w:szCs w:val="24"/>
            </w:rPr>
            <w:t>400</w:t>
          </w:r>
          <w:r w:rsidR="007B05F5">
            <w:rPr>
              <w:rFonts w:ascii="Futura Lt BT" w:hAnsi="Futura Lt BT"/>
              <w:sz w:val="24"/>
              <w:szCs w:val="24"/>
            </w:rPr>
            <w:t>.</w:t>
          </w:r>
          <w:r w:rsidR="00482CBF">
            <w:rPr>
              <w:rFonts w:ascii="Futura Lt BT" w:hAnsi="Futura Lt BT"/>
              <w:sz w:val="24"/>
              <w:szCs w:val="24"/>
            </w:rPr>
            <w:t>9</w:t>
          </w:r>
          <w:r>
            <w:rPr>
              <w:rFonts w:ascii="Futura Lt BT" w:hAnsi="Futura Lt BT"/>
              <w:sz w:val="24"/>
              <w:szCs w:val="24"/>
            </w:rPr>
            <w:t xml:space="preserve"> millones de córdobas; del cual el 8</w:t>
          </w:r>
          <w:r w:rsidR="00482CBF">
            <w:rPr>
              <w:rFonts w:ascii="Futura Lt BT" w:hAnsi="Futura Lt BT"/>
              <w:sz w:val="24"/>
              <w:szCs w:val="24"/>
            </w:rPr>
            <w:t>5</w:t>
          </w:r>
          <w:r>
            <w:rPr>
              <w:rFonts w:ascii="Futura Lt BT" w:hAnsi="Futura Lt BT"/>
              <w:sz w:val="24"/>
              <w:szCs w:val="24"/>
            </w:rPr>
            <w:t>.</w:t>
          </w:r>
          <w:r w:rsidR="00482CBF">
            <w:rPr>
              <w:rFonts w:ascii="Futura Lt BT" w:hAnsi="Futura Lt BT"/>
              <w:sz w:val="24"/>
              <w:szCs w:val="24"/>
            </w:rPr>
            <w:t>7</w:t>
          </w:r>
          <w:r>
            <w:rPr>
              <w:rFonts w:ascii="Futura Lt BT" w:hAnsi="Futura Lt BT"/>
              <w:sz w:val="24"/>
              <w:szCs w:val="24"/>
            </w:rPr>
            <w:t xml:space="preserve"> por ciento fue aportado por el consumo </w:t>
          </w:r>
          <w:r w:rsidR="001B6865">
            <w:rPr>
              <w:rFonts w:ascii="Futura Lt BT" w:hAnsi="Futura Lt BT"/>
              <w:sz w:val="24"/>
              <w:szCs w:val="24"/>
            </w:rPr>
            <w:t xml:space="preserve">en el </w:t>
          </w:r>
          <w:r w:rsidR="00675823">
            <w:rPr>
              <w:rFonts w:ascii="Futura Lt BT" w:hAnsi="Futura Lt BT"/>
              <w:sz w:val="24"/>
              <w:szCs w:val="24"/>
            </w:rPr>
            <w:t>país</w:t>
          </w:r>
          <w:r>
            <w:rPr>
              <w:rFonts w:ascii="Futura Lt BT" w:hAnsi="Futura Lt BT"/>
              <w:sz w:val="24"/>
              <w:szCs w:val="24"/>
            </w:rPr>
            <w:t xml:space="preserve"> y el 1</w:t>
          </w:r>
          <w:r w:rsidR="00482CBF">
            <w:rPr>
              <w:rFonts w:ascii="Futura Lt BT" w:hAnsi="Futura Lt BT"/>
              <w:sz w:val="24"/>
              <w:szCs w:val="24"/>
            </w:rPr>
            <w:t>4</w:t>
          </w:r>
          <w:r>
            <w:rPr>
              <w:rFonts w:ascii="Futura Lt BT" w:hAnsi="Futura Lt BT"/>
              <w:sz w:val="24"/>
              <w:szCs w:val="24"/>
            </w:rPr>
            <w:t>.</w:t>
          </w:r>
          <w:r w:rsidR="00482CBF">
            <w:rPr>
              <w:rFonts w:ascii="Futura Lt BT" w:hAnsi="Futura Lt BT"/>
              <w:sz w:val="24"/>
              <w:szCs w:val="24"/>
            </w:rPr>
            <w:t>3</w:t>
          </w:r>
          <w:r>
            <w:rPr>
              <w:rFonts w:ascii="Futura Lt BT" w:hAnsi="Futura Lt BT"/>
              <w:sz w:val="24"/>
              <w:szCs w:val="24"/>
            </w:rPr>
            <w:t xml:space="preserve"> por ciento por el consumo </w:t>
          </w:r>
          <w:r w:rsidR="00675823">
            <w:rPr>
              <w:rFonts w:ascii="Futura Lt BT" w:hAnsi="Futura Lt BT"/>
              <w:sz w:val="24"/>
              <w:szCs w:val="24"/>
            </w:rPr>
            <w:t>realizado en el exterior (turismo emisor)</w:t>
          </w:r>
          <w:r>
            <w:rPr>
              <w:rFonts w:ascii="Futura Lt BT" w:hAnsi="Futura Lt BT"/>
              <w:sz w:val="24"/>
              <w:szCs w:val="24"/>
            </w:rPr>
            <w:t>.</w:t>
          </w:r>
          <w:r w:rsidR="00355BF1">
            <w:rPr>
              <w:rFonts w:ascii="Futura Lt BT" w:hAnsi="Futura Lt BT"/>
              <w:sz w:val="24"/>
              <w:szCs w:val="24"/>
            </w:rPr>
            <w:t xml:space="preserve"> </w:t>
          </w:r>
        </w:p>
        <w:p w:rsidR="003521AD" w:rsidRPr="00057F14" w:rsidRDefault="00326C80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En el consumo </w:t>
          </w:r>
          <w:r w:rsidR="00675823">
            <w:rPr>
              <w:rFonts w:ascii="Futura Lt BT" w:hAnsi="Futura Lt BT"/>
              <w:sz w:val="24"/>
              <w:szCs w:val="24"/>
            </w:rPr>
            <w:t xml:space="preserve">turístico </w:t>
          </w:r>
          <w:r w:rsidR="002D2AF9">
            <w:rPr>
              <w:rFonts w:ascii="Futura Lt BT" w:hAnsi="Futura Lt BT"/>
              <w:sz w:val="24"/>
              <w:szCs w:val="24"/>
            </w:rPr>
            <w:t>interior</w:t>
          </w:r>
          <w:r>
            <w:rPr>
              <w:rFonts w:ascii="Futura Lt BT" w:hAnsi="Futura Lt BT"/>
              <w:sz w:val="24"/>
              <w:szCs w:val="24"/>
            </w:rPr>
            <w:t xml:space="preserve">, el componente que más </w:t>
          </w:r>
          <w:r w:rsidR="003E7041">
            <w:rPr>
              <w:rFonts w:ascii="Futura Lt BT" w:hAnsi="Futura Lt BT"/>
              <w:sz w:val="24"/>
              <w:szCs w:val="24"/>
            </w:rPr>
            <w:t xml:space="preserve">ponderó </w:t>
          </w:r>
          <w:r>
            <w:rPr>
              <w:rFonts w:ascii="Futura Lt BT" w:hAnsi="Futura Lt BT"/>
              <w:sz w:val="24"/>
              <w:szCs w:val="24"/>
            </w:rPr>
            <w:t xml:space="preserve">fue el </w:t>
          </w:r>
          <w:r w:rsidRPr="00057F14">
            <w:rPr>
              <w:rFonts w:ascii="Futura Lt BT" w:hAnsi="Futura Lt BT"/>
              <w:sz w:val="24"/>
              <w:szCs w:val="24"/>
            </w:rPr>
            <w:t xml:space="preserve">consumo </w:t>
          </w:r>
          <w:r w:rsidR="002D2AF9" w:rsidRPr="00057F14">
            <w:rPr>
              <w:rFonts w:ascii="Futura Lt BT" w:hAnsi="Futura Lt BT"/>
              <w:sz w:val="24"/>
              <w:szCs w:val="24"/>
            </w:rPr>
            <w:t xml:space="preserve">turístico </w:t>
          </w:r>
          <w:r w:rsidR="00CA7909">
            <w:rPr>
              <w:rFonts w:ascii="Futura Lt BT" w:hAnsi="Futura Lt BT"/>
              <w:sz w:val="24"/>
              <w:szCs w:val="24"/>
            </w:rPr>
            <w:t>interno (</w:t>
          </w:r>
          <w:r w:rsidR="00CA7909" w:rsidRPr="00057F14">
            <w:rPr>
              <w:rFonts w:ascii="Futura Lt BT" w:hAnsi="Futura Lt BT"/>
              <w:sz w:val="24"/>
              <w:szCs w:val="24"/>
            </w:rPr>
            <w:t>consumo realizado por los nacionales residentes</w:t>
          </w:r>
          <w:r w:rsidR="00752D1D">
            <w:rPr>
              <w:rFonts w:ascii="Futura Lt BT" w:hAnsi="Futura Lt BT"/>
              <w:sz w:val="24"/>
              <w:szCs w:val="24"/>
            </w:rPr>
            <w:t xml:space="preserve">) al representar el </w:t>
          </w:r>
          <w:r w:rsidR="00CA7909">
            <w:rPr>
              <w:rFonts w:ascii="Futura Lt BT" w:hAnsi="Futura Lt BT"/>
              <w:sz w:val="24"/>
              <w:szCs w:val="24"/>
            </w:rPr>
            <w:t>5</w:t>
          </w:r>
          <w:r w:rsidR="00482CBF">
            <w:rPr>
              <w:rFonts w:ascii="Futura Lt BT" w:hAnsi="Futura Lt BT"/>
              <w:sz w:val="24"/>
              <w:szCs w:val="24"/>
            </w:rPr>
            <w:t>8</w:t>
          </w:r>
          <w:r w:rsidR="00CA7909">
            <w:rPr>
              <w:rFonts w:ascii="Futura Lt BT" w:hAnsi="Futura Lt BT"/>
              <w:sz w:val="24"/>
              <w:szCs w:val="24"/>
            </w:rPr>
            <w:t>.</w:t>
          </w:r>
          <w:r w:rsidR="00482CBF">
            <w:rPr>
              <w:rFonts w:ascii="Futura Lt BT" w:hAnsi="Futura Lt BT"/>
              <w:sz w:val="24"/>
              <w:szCs w:val="24"/>
            </w:rPr>
            <w:t>0</w:t>
          </w:r>
          <w:r w:rsidR="00752D1D">
            <w:rPr>
              <w:rFonts w:ascii="Futura Lt BT" w:hAnsi="Futura Lt BT"/>
              <w:sz w:val="24"/>
              <w:szCs w:val="24"/>
            </w:rPr>
            <w:t xml:space="preserve"> por ciento</w:t>
          </w:r>
          <w:r w:rsidR="00CA7909">
            <w:rPr>
              <w:rFonts w:ascii="Futura Lt BT" w:hAnsi="Futura Lt BT"/>
              <w:sz w:val="24"/>
              <w:szCs w:val="24"/>
            </w:rPr>
            <w:t xml:space="preserve"> </w:t>
          </w:r>
          <w:r w:rsidR="00752D1D">
            <w:rPr>
              <w:rFonts w:ascii="Futura Lt BT" w:hAnsi="Futura Lt BT"/>
              <w:sz w:val="24"/>
              <w:szCs w:val="24"/>
            </w:rPr>
            <w:t>(C$2</w:t>
          </w:r>
          <w:r w:rsidR="00482CBF">
            <w:rPr>
              <w:rFonts w:ascii="Futura Lt BT" w:hAnsi="Futura Lt BT"/>
              <w:sz w:val="24"/>
              <w:szCs w:val="24"/>
            </w:rPr>
            <w:t>9</w:t>
          </w:r>
          <w:r w:rsidR="00752D1D">
            <w:rPr>
              <w:rFonts w:ascii="Futura Lt BT" w:hAnsi="Futura Lt BT"/>
              <w:sz w:val="24"/>
              <w:szCs w:val="24"/>
            </w:rPr>
            <w:t>,</w:t>
          </w:r>
          <w:r w:rsidR="00482CBF">
            <w:rPr>
              <w:rFonts w:ascii="Futura Lt BT" w:hAnsi="Futura Lt BT"/>
              <w:sz w:val="24"/>
              <w:szCs w:val="24"/>
            </w:rPr>
            <w:t>501.9</w:t>
          </w:r>
          <w:r w:rsidR="00752D1D">
            <w:rPr>
              <w:rFonts w:ascii="Futura Lt BT" w:hAnsi="Futura Lt BT"/>
              <w:sz w:val="24"/>
              <w:szCs w:val="24"/>
            </w:rPr>
            <w:t xml:space="preserve"> millones) </w:t>
          </w:r>
          <w:r w:rsidR="00CA7909">
            <w:rPr>
              <w:rFonts w:ascii="Futura Lt BT" w:hAnsi="Futura Lt BT"/>
              <w:sz w:val="24"/>
              <w:szCs w:val="24"/>
            </w:rPr>
            <w:t>del total de consumo interior</w:t>
          </w:r>
          <w:r w:rsidR="00F36054">
            <w:rPr>
              <w:rFonts w:ascii="Futura Lt BT" w:hAnsi="Futura Lt BT"/>
              <w:sz w:val="24"/>
              <w:szCs w:val="24"/>
            </w:rPr>
            <w:t xml:space="preserve">, y el cual registró un aumento de 6.8 por ciento con respecto al del año 2021 (C$27,616.2). </w:t>
          </w:r>
          <w:r w:rsidR="00BD3FA4">
            <w:rPr>
              <w:rFonts w:ascii="Futura Lt BT" w:hAnsi="Futura Lt BT"/>
              <w:sz w:val="24"/>
              <w:szCs w:val="24"/>
            </w:rPr>
            <w:t xml:space="preserve">Por su parte, </w:t>
          </w:r>
          <w:r w:rsidR="00CA7909">
            <w:rPr>
              <w:rFonts w:ascii="Futura Lt BT" w:hAnsi="Futura Lt BT"/>
              <w:sz w:val="24"/>
              <w:szCs w:val="24"/>
            </w:rPr>
            <w:t xml:space="preserve">el consumo </w:t>
          </w:r>
          <w:r w:rsidR="00B46CDC" w:rsidRPr="00057F14">
            <w:rPr>
              <w:rFonts w:ascii="Futura Lt BT" w:hAnsi="Futura Lt BT"/>
              <w:sz w:val="24"/>
              <w:szCs w:val="24"/>
            </w:rPr>
            <w:t>receptor</w:t>
          </w:r>
          <w:r w:rsidR="0069204F" w:rsidRPr="00057F14">
            <w:rPr>
              <w:rFonts w:ascii="Futura Lt BT" w:hAnsi="Futura Lt BT"/>
              <w:sz w:val="24"/>
              <w:szCs w:val="24"/>
            </w:rPr>
            <w:t xml:space="preserve"> (</w:t>
          </w:r>
          <w:r w:rsidR="003521AD" w:rsidRPr="00057F14">
            <w:rPr>
              <w:rFonts w:ascii="Futura Lt BT" w:hAnsi="Futura Lt BT"/>
              <w:sz w:val="24"/>
              <w:szCs w:val="24"/>
            </w:rPr>
            <w:t>consumo</w:t>
          </w:r>
          <w:r w:rsidR="0069204F" w:rsidRPr="00057F14">
            <w:rPr>
              <w:rFonts w:ascii="Futura Lt BT" w:hAnsi="Futura Lt BT"/>
              <w:sz w:val="24"/>
              <w:szCs w:val="24"/>
            </w:rPr>
            <w:t xml:space="preserve"> efectuado por visitantes no residentes) </w:t>
          </w:r>
          <w:r w:rsidR="00BD3FA4">
            <w:rPr>
              <w:rFonts w:ascii="Futura Lt BT" w:hAnsi="Futura Lt BT"/>
              <w:sz w:val="24"/>
              <w:szCs w:val="24"/>
            </w:rPr>
            <w:t>fue de</w:t>
          </w:r>
          <w:r w:rsidR="0069204F" w:rsidRPr="00057F14">
            <w:rPr>
              <w:rFonts w:ascii="Futura Lt BT" w:hAnsi="Futura Lt BT"/>
              <w:sz w:val="24"/>
              <w:szCs w:val="24"/>
            </w:rPr>
            <w:t xml:space="preserve"> 21,390.5 millones de córdobas </w:t>
          </w:r>
          <w:r w:rsidRPr="00057F14">
            <w:rPr>
              <w:rFonts w:ascii="Futura Lt BT" w:hAnsi="Futura Lt BT"/>
              <w:sz w:val="24"/>
              <w:szCs w:val="24"/>
            </w:rPr>
            <w:t>(</w:t>
          </w:r>
          <w:r w:rsidR="00CA7909">
            <w:rPr>
              <w:rFonts w:ascii="Futura Lt BT" w:hAnsi="Futura Lt BT"/>
              <w:sz w:val="24"/>
              <w:szCs w:val="24"/>
            </w:rPr>
            <w:t>4</w:t>
          </w:r>
          <w:r w:rsidR="00172482">
            <w:rPr>
              <w:rFonts w:ascii="Futura Lt BT" w:hAnsi="Futura Lt BT"/>
              <w:sz w:val="24"/>
              <w:szCs w:val="24"/>
            </w:rPr>
            <w:t>2</w:t>
          </w:r>
          <w:r w:rsidRPr="00057F14">
            <w:rPr>
              <w:rFonts w:ascii="Futura Lt BT" w:hAnsi="Futura Lt BT"/>
              <w:sz w:val="24"/>
              <w:szCs w:val="24"/>
            </w:rPr>
            <w:t>.</w:t>
          </w:r>
          <w:r w:rsidR="00172482">
            <w:rPr>
              <w:rFonts w:ascii="Futura Lt BT" w:hAnsi="Futura Lt BT"/>
              <w:sz w:val="24"/>
              <w:szCs w:val="24"/>
            </w:rPr>
            <w:t>0</w:t>
          </w:r>
          <w:r w:rsidRPr="00057F14">
            <w:rPr>
              <w:rFonts w:ascii="Futura Lt BT" w:hAnsi="Futura Lt BT"/>
              <w:sz w:val="24"/>
              <w:szCs w:val="24"/>
            </w:rPr>
            <w:t>%</w:t>
          </w:r>
          <w:r w:rsidR="0069204F" w:rsidRPr="00057F14">
            <w:rPr>
              <w:rFonts w:ascii="Futura Lt BT" w:hAnsi="Futura Lt BT"/>
              <w:sz w:val="24"/>
              <w:szCs w:val="24"/>
            </w:rPr>
            <w:t xml:space="preserve"> del total de gasto turístico interior</w:t>
          </w:r>
          <w:r w:rsidRPr="00057F14">
            <w:rPr>
              <w:rFonts w:ascii="Futura Lt BT" w:hAnsi="Futura Lt BT"/>
              <w:sz w:val="24"/>
              <w:szCs w:val="24"/>
            </w:rPr>
            <w:t xml:space="preserve">), </w:t>
          </w:r>
          <w:r w:rsidR="0069204F" w:rsidRPr="00057F14">
            <w:rPr>
              <w:rFonts w:ascii="Futura Lt BT" w:hAnsi="Futura Lt BT"/>
              <w:sz w:val="24"/>
              <w:szCs w:val="24"/>
            </w:rPr>
            <w:t xml:space="preserve">el cual significó </w:t>
          </w:r>
          <w:r w:rsidR="003521AD" w:rsidRPr="00057F14">
            <w:rPr>
              <w:rFonts w:ascii="Futura Lt BT" w:hAnsi="Futura Lt BT"/>
              <w:sz w:val="24"/>
              <w:szCs w:val="24"/>
            </w:rPr>
            <w:t xml:space="preserve">2.3 veces más </w:t>
          </w:r>
          <w:r w:rsidR="0069204F" w:rsidRPr="00057F14">
            <w:rPr>
              <w:rFonts w:ascii="Futura Lt BT" w:hAnsi="Futura Lt BT"/>
              <w:sz w:val="24"/>
              <w:szCs w:val="24"/>
            </w:rPr>
            <w:t xml:space="preserve">que </w:t>
          </w:r>
          <w:r w:rsidR="003521AD" w:rsidRPr="00057F14">
            <w:rPr>
              <w:rFonts w:ascii="Futura Lt BT" w:hAnsi="Futura Lt BT"/>
              <w:sz w:val="24"/>
              <w:szCs w:val="24"/>
            </w:rPr>
            <w:t>el consumo realizado en 2021 (C$6,471.0 millones)</w:t>
          </w:r>
          <w:r w:rsidRPr="00057F14">
            <w:rPr>
              <w:rFonts w:ascii="Futura Lt BT" w:hAnsi="Futura Lt BT"/>
              <w:sz w:val="24"/>
              <w:szCs w:val="24"/>
            </w:rPr>
            <w:t xml:space="preserve">. </w:t>
          </w:r>
        </w:p>
        <w:p w:rsidR="0044628A" w:rsidRDefault="0044628A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</w:p>
        <w:p w:rsidR="00E73EA5" w:rsidRDefault="00E73EA5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E73EA5">
            <w:drawing>
              <wp:inline distT="0" distB="0" distL="0" distR="0">
                <wp:extent cx="2974168" cy="11715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3031" cy="1175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7C11" w:rsidRDefault="003521AD" w:rsidP="0044628A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Del </w:t>
          </w:r>
          <w:r w:rsidR="0044628A">
            <w:rPr>
              <w:rFonts w:ascii="Futura Lt BT" w:hAnsi="Futura Lt BT"/>
              <w:sz w:val="24"/>
              <w:szCs w:val="24"/>
            </w:rPr>
            <w:t xml:space="preserve">consumo turístico </w:t>
          </w:r>
          <w:r w:rsidR="00EC3225">
            <w:rPr>
              <w:rFonts w:ascii="Futura Lt BT" w:hAnsi="Futura Lt BT"/>
              <w:sz w:val="24"/>
              <w:szCs w:val="24"/>
            </w:rPr>
            <w:t xml:space="preserve">realizado por los </w:t>
          </w:r>
          <w:r w:rsidR="00057F14">
            <w:rPr>
              <w:rFonts w:ascii="Futura Lt BT" w:hAnsi="Futura Lt BT"/>
              <w:sz w:val="24"/>
              <w:szCs w:val="24"/>
            </w:rPr>
            <w:t xml:space="preserve">visitantes </w:t>
          </w:r>
          <w:r w:rsidR="00EC3225">
            <w:rPr>
              <w:rFonts w:ascii="Futura Lt BT" w:hAnsi="Futura Lt BT"/>
              <w:sz w:val="24"/>
              <w:szCs w:val="24"/>
            </w:rPr>
            <w:t>no residentes</w:t>
          </w:r>
          <w:r w:rsidR="00057F14">
            <w:rPr>
              <w:rFonts w:ascii="Futura Lt BT" w:hAnsi="Futura Lt BT"/>
              <w:sz w:val="24"/>
              <w:szCs w:val="24"/>
            </w:rPr>
            <w:t xml:space="preserve">, el 27.4 por ciento correspondió al </w:t>
          </w:r>
          <w:r w:rsidR="00187C11">
            <w:rPr>
              <w:rFonts w:ascii="Futura Lt BT" w:hAnsi="Futura Lt BT"/>
              <w:sz w:val="24"/>
              <w:szCs w:val="24"/>
            </w:rPr>
            <w:t xml:space="preserve">consumo de servicios de </w:t>
          </w:r>
          <w:r w:rsidR="00F27157" w:rsidRPr="00EE7B4C">
            <w:rPr>
              <w:rFonts w:ascii="Futura Lt BT" w:hAnsi="Futura Lt BT"/>
              <w:sz w:val="24"/>
              <w:szCs w:val="24"/>
            </w:rPr>
            <w:t>alojamiento</w:t>
          </w:r>
          <w:r w:rsidR="00057F14">
            <w:rPr>
              <w:rFonts w:ascii="Futura Lt BT" w:hAnsi="Futura Lt BT"/>
              <w:sz w:val="24"/>
              <w:szCs w:val="24"/>
            </w:rPr>
            <w:t xml:space="preserve">, seguido de los </w:t>
          </w:r>
          <w:r w:rsidR="009F2E1E">
            <w:rPr>
              <w:rFonts w:ascii="Futura Lt BT" w:hAnsi="Futura Lt BT"/>
              <w:sz w:val="24"/>
              <w:szCs w:val="24"/>
            </w:rPr>
            <w:t>servicios</w:t>
          </w:r>
          <w:r w:rsidR="00F27157">
            <w:rPr>
              <w:rFonts w:ascii="Futura Lt BT" w:hAnsi="Futura Lt BT"/>
              <w:sz w:val="24"/>
              <w:szCs w:val="24"/>
            </w:rPr>
            <w:t xml:space="preserve"> </w:t>
          </w:r>
          <w:r w:rsidR="00057F14">
            <w:rPr>
              <w:rFonts w:ascii="Futura Lt BT" w:hAnsi="Futura Lt BT"/>
              <w:sz w:val="24"/>
              <w:szCs w:val="24"/>
            </w:rPr>
            <w:t xml:space="preserve">de </w:t>
          </w:r>
          <w:r w:rsidR="00F27157" w:rsidRPr="00EE7B4C">
            <w:rPr>
              <w:rFonts w:ascii="Futura Lt BT" w:hAnsi="Futura Lt BT"/>
              <w:sz w:val="24"/>
              <w:szCs w:val="24"/>
            </w:rPr>
            <w:t>restaurantes (</w:t>
          </w:r>
          <w:r w:rsidR="00F27157">
            <w:rPr>
              <w:rFonts w:ascii="Futura Lt BT" w:hAnsi="Futura Lt BT"/>
              <w:sz w:val="24"/>
              <w:szCs w:val="24"/>
            </w:rPr>
            <w:t>26.7</w:t>
          </w:r>
          <w:r w:rsidR="00F27157" w:rsidRPr="00EE7B4C">
            <w:rPr>
              <w:rFonts w:ascii="Futura Lt BT" w:hAnsi="Futura Lt BT"/>
              <w:sz w:val="24"/>
              <w:szCs w:val="24"/>
            </w:rPr>
            <w:t>%)</w:t>
          </w:r>
          <w:r w:rsidR="00F27157">
            <w:rPr>
              <w:rFonts w:ascii="Futura Lt BT" w:hAnsi="Futura Lt BT"/>
              <w:sz w:val="24"/>
              <w:szCs w:val="24"/>
            </w:rPr>
            <w:t>,</w:t>
          </w:r>
          <w:r w:rsidR="009F2E1E">
            <w:rPr>
              <w:rFonts w:ascii="Futura Lt BT" w:hAnsi="Futura Lt BT"/>
              <w:sz w:val="24"/>
              <w:szCs w:val="24"/>
            </w:rPr>
            <w:t xml:space="preserve"> </w:t>
          </w:r>
          <w:r w:rsidR="00187C11">
            <w:rPr>
              <w:rFonts w:ascii="Futura Lt BT" w:hAnsi="Futura Lt BT"/>
              <w:sz w:val="24"/>
              <w:szCs w:val="24"/>
            </w:rPr>
            <w:t>servicios de transporte en sus diversas modalidades (1</w:t>
          </w:r>
          <w:r w:rsidR="00F27157">
            <w:rPr>
              <w:rFonts w:ascii="Futura Lt BT" w:hAnsi="Futura Lt BT"/>
              <w:sz w:val="24"/>
              <w:szCs w:val="24"/>
            </w:rPr>
            <w:t>6</w:t>
          </w:r>
          <w:r w:rsidR="00187C11">
            <w:rPr>
              <w:rFonts w:ascii="Futura Lt BT" w:hAnsi="Futura Lt BT"/>
              <w:sz w:val="24"/>
              <w:szCs w:val="24"/>
            </w:rPr>
            <w:t>.</w:t>
          </w:r>
          <w:r w:rsidR="0034671B">
            <w:rPr>
              <w:rFonts w:ascii="Futura Lt BT" w:hAnsi="Futura Lt BT"/>
              <w:sz w:val="24"/>
              <w:szCs w:val="24"/>
            </w:rPr>
            <w:t>1</w:t>
          </w:r>
          <w:r w:rsidR="00187C11">
            <w:rPr>
              <w:rFonts w:ascii="Futura Lt BT" w:hAnsi="Futura Lt BT"/>
              <w:sz w:val="24"/>
              <w:szCs w:val="24"/>
            </w:rPr>
            <w:t>%) y</w:t>
          </w:r>
          <w:r w:rsidR="00F372E6">
            <w:rPr>
              <w:rFonts w:ascii="Futura Lt BT" w:hAnsi="Futura Lt BT"/>
              <w:sz w:val="24"/>
              <w:szCs w:val="24"/>
            </w:rPr>
            <w:t xml:space="preserve"> </w:t>
          </w:r>
          <w:r w:rsidR="00187C11">
            <w:rPr>
              <w:rFonts w:ascii="Futura Lt BT" w:hAnsi="Futura Lt BT"/>
              <w:sz w:val="24"/>
              <w:szCs w:val="24"/>
            </w:rPr>
            <w:t>servicios de recreación (</w:t>
          </w:r>
          <w:r w:rsidR="00F27157">
            <w:rPr>
              <w:rFonts w:ascii="Futura Lt BT" w:hAnsi="Futura Lt BT"/>
              <w:sz w:val="24"/>
              <w:szCs w:val="24"/>
            </w:rPr>
            <w:t>4</w:t>
          </w:r>
          <w:r w:rsidR="00187C11">
            <w:rPr>
              <w:rFonts w:ascii="Futura Lt BT" w:hAnsi="Futura Lt BT"/>
              <w:sz w:val="24"/>
              <w:szCs w:val="24"/>
            </w:rPr>
            <w:t>.</w:t>
          </w:r>
          <w:r w:rsidR="0034671B">
            <w:rPr>
              <w:rFonts w:ascii="Futura Lt BT" w:hAnsi="Futura Lt BT"/>
              <w:sz w:val="24"/>
              <w:szCs w:val="24"/>
            </w:rPr>
            <w:t>7</w:t>
          </w:r>
          <w:r w:rsidR="00EB779E">
            <w:rPr>
              <w:rFonts w:ascii="Futura Lt BT" w:hAnsi="Futura Lt BT"/>
              <w:sz w:val="24"/>
              <w:szCs w:val="24"/>
            </w:rPr>
            <w:t>%)</w:t>
          </w:r>
          <w:r w:rsidR="00057F14">
            <w:rPr>
              <w:rFonts w:ascii="Futura Lt BT" w:hAnsi="Futura Lt BT"/>
              <w:sz w:val="24"/>
              <w:szCs w:val="24"/>
            </w:rPr>
            <w:t xml:space="preserve">, </w:t>
          </w:r>
          <w:r w:rsidR="00C64E77">
            <w:rPr>
              <w:rFonts w:ascii="Futura Lt BT" w:hAnsi="Futura Lt BT"/>
              <w:sz w:val="24"/>
              <w:szCs w:val="24"/>
            </w:rPr>
            <w:t xml:space="preserve">los </w:t>
          </w:r>
          <w:r w:rsidR="00057F14">
            <w:rPr>
              <w:rFonts w:ascii="Futura Lt BT" w:hAnsi="Futura Lt BT"/>
              <w:sz w:val="24"/>
              <w:szCs w:val="24"/>
            </w:rPr>
            <w:t>que en conjunto representaron el 75.0 por ciento del total</w:t>
          </w:r>
          <w:r w:rsidR="00EB779E">
            <w:rPr>
              <w:rFonts w:ascii="Futura Lt BT" w:hAnsi="Futura Lt BT"/>
              <w:sz w:val="24"/>
              <w:szCs w:val="24"/>
            </w:rPr>
            <w:t>.</w:t>
          </w:r>
        </w:p>
        <w:p w:rsidR="00187C11" w:rsidRDefault="00675823" w:rsidP="00187C11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Por su parte, </w:t>
          </w:r>
          <w:r w:rsidR="00C64E77">
            <w:rPr>
              <w:rFonts w:ascii="Futura Lt BT" w:hAnsi="Futura Lt BT"/>
              <w:sz w:val="24"/>
              <w:szCs w:val="24"/>
            </w:rPr>
            <w:t>d</w:t>
          </w:r>
          <w:r w:rsidR="003908FE">
            <w:rPr>
              <w:rFonts w:ascii="Futura Lt BT" w:hAnsi="Futura Lt BT"/>
              <w:sz w:val="24"/>
              <w:szCs w:val="24"/>
            </w:rPr>
            <w:t xml:space="preserve">el </w:t>
          </w:r>
          <w:r w:rsidR="00057F14">
            <w:rPr>
              <w:rFonts w:ascii="Futura Lt BT" w:hAnsi="Futura Lt BT"/>
              <w:sz w:val="24"/>
              <w:szCs w:val="24"/>
            </w:rPr>
            <w:t xml:space="preserve">consumo </w:t>
          </w:r>
          <w:r w:rsidR="003908FE">
            <w:rPr>
              <w:rFonts w:ascii="Futura Lt BT" w:hAnsi="Futura Lt BT"/>
              <w:sz w:val="24"/>
              <w:szCs w:val="24"/>
            </w:rPr>
            <w:t>de los residentes en el país</w:t>
          </w:r>
          <w:r w:rsidR="00057F14">
            <w:rPr>
              <w:rFonts w:ascii="Futura Lt BT" w:hAnsi="Futura Lt BT"/>
              <w:sz w:val="24"/>
              <w:szCs w:val="24"/>
            </w:rPr>
            <w:t xml:space="preserve">, el </w:t>
          </w:r>
          <w:r w:rsidR="0034671B">
            <w:rPr>
              <w:rFonts w:ascii="Futura Lt BT" w:hAnsi="Futura Lt BT"/>
              <w:sz w:val="24"/>
              <w:szCs w:val="24"/>
            </w:rPr>
            <w:t>3</w:t>
          </w:r>
          <w:r w:rsidR="00B94A0B">
            <w:rPr>
              <w:rFonts w:ascii="Futura Lt BT" w:hAnsi="Futura Lt BT"/>
              <w:sz w:val="24"/>
              <w:szCs w:val="24"/>
            </w:rPr>
            <w:t>5</w:t>
          </w:r>
          <w:r w:rsidR="00057F14">
            <w:rPr>
              <w:rFonts w:ascii="Futura Lt BT" w:hAnsi="Futura Lt BT"/>
              <w:sz w:val="24"/>
              <w:szCs w:val="24"/>
            </w:rPr>
            <w:t>.</w:t>
          </w:r>
          <w:r w:rsidR="00B94A0B">
            <w:rPr>
              <w:rFonts w:ascii="Futura Lt BT" w:hAnsi="Futura Lt BT"/>
              <w:sz w:val="24"/>
              <w:szCs w:val="24"/>
            </w:rPr>
            <w:t>7</w:t>
          </w:r>
          <w:r w:rsidR="00057F14">
            <w:rPr>
              <w:rFonts w:ascii="Futura Lt BT" w:hAnsi="Futura Lt BT"/>
              <w:sz w:val="24"/>
              <w:szCs w:val="24"/>
            </w:rPr>
            <w:t xml:space="preserve"> por ciento fue </w:t>
          </w:r>
          <w:r w:rsidR="003908FE">
            <w:rPr>
              <w:rFonts w:ascii="Futura Lt BT" w:hAnsi="Futura Lt BT"/>
              <w:sz w:val="24"/>
              <w:szCs w:val="24"/>
            </w:rPr>
            <w:t xml:space="preserve">en </w:t>
          </w:r>
          <w:r w:rsidR="00187C11" w:rsidRPr="00EE7B4C">
            <w:rPr>
              <w:rFonts w:ascii="Futura Lt BT" w:hAnsi="Futura Lt BT"/>
              <w:sz w:val="24"/>
              <w:szCs w:val="24"/>
            </w:rPr>
            <w:t xml:space="preserve">servicios de restaurantes, </w:t>
          </w:r>
          <w:r w:rsidR="00057F14">
            <w:rPr>
              <w:rFonts w:ascii="Futura Lt BT" w:hAnsi="Futura Lt BT"/>
              <w:sz w:val="24"/>
              <w:szCs w:val="24"/>
            </w:rPr>
            <w:t xml:space="preserve">el </w:t>
          </w:r>
          <w:r w:rsidR="00B94A0B">
            <w:rPr>
              <w:rFonts w:ascii="Futura Lt BT" w:hAnsi="Futura Lt BT"/>
              <w:sz w:val="24"/>
              <w:szCs w:val="24"/>
            </w:rPr>
            <w:t>8</w:t>
          </w:r>
          <w:r w:rsidR="00057F14">
            <w:rPr>
              <w:rFonts w:ascii="Futura Lt BT" w:hAnsi="Futura Lt BT"/>
              <w:sz w:val="24"/>
              <w:szCs w:val="24"/>
            </w:rPr>
            <w:t>.</w:t>
          </w:r>
          <w:r w:rsidR="00B94A0B">
            <w:rPr>
              <w:rFonts w:ascii="Futura Lt BT" w:hAnsi="Futura Lt BT"/>
              <w:sz w:val="24"/>
              <w:szCs w:val="24"/>
            </w:rPr>
            <w:t>1</w:t>
          </w:r>
          <w:r w:rsidR="00057F14">
            <w:rPr>
              <w:rFonts w:ascii="Futura Lt BT" w:hAnsi="Futura Lt BT"/>
              <w:sz w:val="24"/>
              <w:szCs w:val="24"/>
            </w:rPr>
            <w:t xml:space="preserve"> por ciento en </w:t>
          </w:r>
          <w:r w:rsidR="009F2E1E">
            <w:rPr>
              <w:rFonts w:ascii="Futura Lt BT" w:hAnsi="Futura Lt BT"/>
              <w:sz w:val="24"/>
              <w:szCs w:val="24"/>
            </w:rPr>
            <w:t xml:space="preserve">servicios de </w:t>
          </w:r>
          <w:r w:rsidR="00F27157">
            <w:rPr>
              <w:rFonts w:ascii="Futura Lt BT" w:hAnsi="Futura Lt BT"/>
              <w:sz w:val="24"/>
              <w:szCs w:val="24"/>
            </w:rPr>
            <w:t>transporte</w:t>
          </w:r>
          <w:r w:rsidR="00187C11">
            <w:rPr>
              <w:rFonts w:ascii="Futura Lt BT" w:hAnsi="Futura Lt BT"/>
              <w:sz w:val="24"/>
              <w:szCs w:val="24"/>
            </w:rPr>
            <w:t xml:space="preserve">, </w:t>
          </w:r>
          <w:r w:rsidR="0037106E">
            <w:rPr>
              <w:rFonts w:ascii="Futura Lt BT" w:hAnsi="Futura Lt BT"/>
              <w:sz w:val="24"/>
              <w:szCs w:val="24"/>
            </w:rPr>
            <w:t>y</w:t>
          </w:r>
          <w:bookmarkStart w:id="3" w:name="_GoBack"/>
          <w:bookmarkEnd w:id="3"/>
          <w:r w:rsidR="0037106E">
            <w:rPr>
              <w:rFonts w:ascii="Futura Lt BT" w:hAnsi="Futura Lt BT"/>
              <w:sz w:val="24"/>
              <w:szCs w:val="24"/>
            </w:rPr>
            <w:t xml:space="preserve"> </w:t>
          </w:r>
          <w:r w:rsidR="00B94A0B">
            <w:rPr>
              <w:rFonts w:ascii="Futura Lt BT" w:hAnsi="Futura Lt BT"/>
              <w:sz w:val="24"/>
              <w:szCs w:val="24"/>
            </w:rPr>
            <w:t>45</w:t>
          </w:r>
          <w:r w:rsidR="00057F14">
            <w:rPr>
              <w:rFonts w:ascii="Futura Lt BT" w:hAnsi="Futura Lt BT"/>
              <w:sz w:val="24"/>
              <w:szCs w:val="24"/>
            </w:rPr>
            <w:t>.</w:t>
          </w:r>
          <w:r w:rsidR="00B94A0B">
            <w:rPr>
              <w:rFonts w:ascii="Futura Lt BT" w:hAnsi="Futura Lt BT"/>
              <w:sz w:val="24"/>
              <w:szCs w:val="24"/>
            </w:rPr>
            <w:t>5</w:t>
          </w:r>
          <w:r w:rsidR="00057F14">
            <w:rPr>
              <w:rFonts w:ascii="Futura Lt BT" w:hAnsi="Futura Lt BT"/>
              <w:sz w:val="24"/>
              <w:szCs w:val="24"/>
            </w:rPr>
            <w:t xml:space="preserve"> por ciento en </w:t>
          </w:r>
          <w:r w:rsidR="00187C11" w:rsidRPr="00EE7B4C">
            <w:rPr>
              <w:rFonts w:ascii="Futura Lt BT" w:hAnsi="Futura Lt BT"/>
              <w:sz w:val="24"/>
              <w:szCs w:val="24"/>
            </w:rPr>
            <w:t xml:space="preserve">compra de </w:t>
          </w:r>
          <w:r w:rsidR="00187C11">
            <w:rPr>
              <w:rFonts w:ascii="Futura Lt BT" w:hAnsi="Futura Lt BT"/>
              <w:sz w:val="24"/>
              <w:szCs w:val="24"/>
            </w:rPr>
            <w:t>otros bienes y servicios</w:t>
          </w:r>
          <w:r w:rsidR="00187C11" w:rsidRPr="00EE7B4C">
            <w:rPr>
              <w:rFonts w:ascii="Futura Lt BT" w:hAnsi="Futura Lt BT"/>
              <w:sz w:val="24"/>
              <w:szCs w:val="24"/>
            </w:rPr>
            <w:t xml:space="preserve"> </w:t>
          </w:r>
          <w:r w:rsidR="00057F14">
            <w:rPr>
              <w:rFonts w:ascii="Futura Lt BT" w:hAnsi="Futura Lt BT"/>
              <w:sz w:val="24"/>
              <w:szCs w:val="24"/>
            </w:rPr>
            <w:t>turísticos</w:t>
          </w:r>
          <w:r w:rsidR="00187C11" w:rsidRPr="00EE7B4C">
            <w:rPr>
              <w:rFonts w:ascii="Futura Lt BT" w:hAnsi="Futura Lt BT"/>
              <w:sz w:val="24"/>
              <w:szCs w:val="24"/>
            </w:rPr>
            <w:t>.</w:t>
          </w:r>
        </w:p>
        <w:p w:rsidR="0037106E" w:rsidRDefault="003908FE" w:rsidP="0037106E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>En relación con e</w:t>
          </w:r>
          <w:r w:rsidR="0037106E" w:rsidRPr="00B526EF">
            <w:rPr>
              <w:rFonts w:ascii="Futura Lt BT" w:hAnsi="Futura Lt BT"/>
              <w:sz w:val="24"/>
              <w:szCs w:val="24"/>
            </w:rPr>
            <w:t xml:space="preserve">l </w:t>
          </w:r>
          <w:r w:rsidR="00057F14">
            <w:rPr>
              <w:rFonts w:ascii="Futura Lt BT" w:hAnsi="Futura Lt BT"/>
              <w:sz w:val="24"/>
              <w:szCs w:val="24"/>
            </w:rPr>
            <w:t xml:space="preserve">consumo turístico emisor, correspondiente al </w:t>
          </w:r>
          <w:r w:rsidR="0037106E" w:rsidRPr="00B526EF">
            <w:rPr>
              <w:rFonts w:ascii="Futura Lt BT" w:hAnsi="Futura Lt BT"/>
              <w:sz w:val="24"/>
              <w:szCs w:val="24"/>
            </w:rPr>
            <w:t>gasto</w:t>
          </w:r>
          <w:r w:rsidR="00057F14">
            <w:rPr>
              <w:rFonts w:ascii="Futura Lt BT" w:hAnsi="Futura Lt BT"/>
              <w:sz w:val="24"/>
              <w:szCs w:val="24"/>
            </w:rPr>
            <w:t xml:space="preserve"> realizado por </w:t>
          </w:r>
          <w:r w:rsidR="0037106E">
            <w:rPr>
              <w:rFonts w:ascii="Futura Lt BT" w:hAnsi="Futura Lt BT"/>
              <w:sz w:val="24"/>
              <w:szCs w:val="24"/>
            </w:rPr>
            <w:t>los residentes que viaja</w:t>
          </w:r>
          <w:r>
            <w:rPr>
              <w:rFonts w:ascii="Futura Lt BT" w:hAnsi="Futura Lt BT"/>
              <w:sz w:val="24"/>
              <w:szCs w:val="24"/>
            </w:rPr>
            <w:t xml:space="preserve">ron </w:t>
          </w:r>
          <w:r w:rsidR="0037106E">
            <w:rPr>
              <w:rFonts w:ascii="Futura Lt BT" w:hAnsi="Futura Lt BT"/>
              <w:sz w:val="24"/>
              <w:szCs w:val="24"/>
            </w:rPr>
            <w:t>al exterior</w:t>
          </w:r>
          <w:r w:rsidR="00057F14">
            <w:rPr>
              <w:rFonts w:ascii="Futura Lt BT" w:hAnsi="Futura Lt BT"/>
              <w:sz w:val="24"/>
              <w:szCs w:val="24"/>
            </w:rPr>
            <w:t xml:space="preserve">, </w:t>
          </w:r>
          <w:r>
            <w:rPr>
              <w:rFonts w:ascii="Futura Lt BT" w:hAnsi="Futura Lt BT"/>
              <w:sz w:val="24"/>
              <w:szCs w:val="24"/>
            </w:rPr>
            <w:t xml:space="preserve">éste </w:t>
          </w:r>
          <w:r w:rsidR="0037106E" w:rsidRPr="00EE7B4C">
            <w:rPr>
              <w:rFonts w:ascii="Futura Lt BT" w:hAnsi="Futura Lt BT"/>
              <w:sz w:val="24"/>
              <w:szCs w:val="24"/>
            </w:rPr>
            <w:t>se concentró en servicios de transporte (</w:t>
          </w:r>
          <w:r w:rsidR="0037106E">
            <w:rPr>
              <w:rFonts w:ascii="Futura Lt BT" w:hAnsi="Futura Lt BT"/>
              <w:sz w:val="24"/>
              <w:szCs w:val="24"/>
            </w:rPr>
            <w:t>4</w:t>
          </w:r>
          <w:r w:rsidR="00F27157">
            <w:rPr>
              <w:rFonts w:ascii="Futura Lt BT" w:hAnsi="Futura Lt BT"/>
              <w:sz w:val="24"/>
              <w:szCs w:val="24"/>
            </w:rPr>
            <w:t>8</w:t>
          </w:r>
          <w:r w:rsidR="0037106E">
            <w:rPr>
              <w:rFonts w:ascii="Futura Lt BT" w:hAnsi="Futura Lt BT"/>
              <w:sz w:val="24"/>
              <w:szCs w:val="24"/>
            </w:rPr>
            <w:t>.</w:t>
          </w:r>
          <w:r w:rsidR="00F27157">
            <w:rPr>
              <w:rFonts w:ascii="Futura Lt BT" w:hAnsi="Futura Lt BT"/>
              <w:sz w:val="24"/>
              <w:szCs w:val="24"/>
            </w:rPr>
            <w:t>5</w:t>
          </w:r>
          <w:r w:rsidR="0037106E" w:rsidRPr="00EE7B4C">
            <w:rPr>
              <w:rFonts w:ascii="Futura Lt BT" w:hAnsi="Futura Lt BT"/>
              <w:sz w:val="24"/>
              <w:szCs w:val="24"/>
            </w:rPr>
            <w:t>%), compra de</w:t>
          </w:r>
          <w:r w:rsidR="0037106E">
            <w:rPr>
              <w:rFonts w:ascii="Futura Lt BT" w:hAnsi="Futura Lt BT"/>
              <w:sz w:val="24"/>
              <w:szCs w:val="24"/>
            </w:rPr>
            <w:t xml:space="preserve"> </w:t>
          </w:r>
          <w:r w:rsidR="0037106E" w:rsidRPr="00EE7B4C">
            <w:rPr>
              <w:rFonts w:ascii="Futura Lt BT" w:hAnsi="Futura Lt BT"/>
              <w:sz w:val="24"/>
              <w:szCs w:val="24"/>
            </w:rPr>
            <w:t>bienes</w:t>
          </w:r>
          <w:r w:rsidR="0037106E">
            <w:rPr>
              <w:rFonts w:ascii="Futura Lt BT" w:hAnsi="Futura Lt BT"/>
              <w:sz w:val="24"/>
              <w:szCs w:val="24"/>
            </w:rPr>
            <w:t xml:space="preserve"> y servicios </w:t>
          </w:r>
          <w:r w:rsidR="0037106E" w:rsidRPr="00EE7B4C">
            <w:rPr>
              <w:rFonts w:ascii="Futura Lt BT" w:hAnsi="Futura Lt BT"/>
              <w:sz w:val="24"/>
              <w:szCs w:val="24"/>
            </w:rPr>
            <w:t>(</w:t>
          </w:r>
          <w:r w:rsidR="00F27157">
            <w:rPr>
              <w:rFonts w:ascii="Futura Lt BT" w:hAnsi="Futura Lt BT"/>
              <w:sz w:val="24"/>
              <w:szCs w:val="24"/>
            </w:rPr>
            <w:t>18</w:t>
          </w:r>
          <w:r w:rsidR="00773EC6">
            <w:rPr>
              <w:rFonts w:ascii="Futura Lt BT" w:hAnsi="Futura Lt BT"/>
              <w:sz w:val="24"/>
              <w:szCs w:val="24"/>
            </w:rPr>
            <w:t>.0</w:t>
          </w:r>
          <w:r w:rsidR="0037106E" w:rsidRPr="00EE7B4C">
            <w:rPr>
              <w:rFonts w:ascii="Futura Lt BT" w:hAnsi="Futura Lt BT"/>
              <w:sz w:val="24"/>
              <w:szCs w:val="24"/>
            </w:rPr>
            <w:t>%)</w:t>
          </w:r>
          <w:r w:rsidR="0037106E">
            <w:rPr>
              <w:rFonts w:ascii="Futura Lt BT" w:hAnsi="Futura Lt BT"/>
              <w:sz w:val="24"/>
              <w:szCs w:val="24"/>
            </w:rPr>
            <w:t>,</w:t>
          </w:r>
          <w:r w:rsidR="0037106E" w:rsidRPr="00EE7B4C">
            <w:rPr>
              <w:rFonts w:ascii="Futura Lt BT" w:hAnsi="Futura Lt BT"/>
              <w:sz w:val="24"/>
              <w:szCs w:val="24"/>
            </w:rPr>
            <w:t xml:space="preserve"> servicios de restaurantes</w:t>
          </w:r>
          <w:r w:rsidR="0037106E">
            <w:rPr>
              <w:rFonts w:ascii="Futura Lt BT" w:hAnsi="Futura Lt BT"/>
              <w:sz w:val="24"/>
              <w:szCs w:val="24"/>
            </w:rPr>
            <w:t xml:space="preserve"> </w:t>
          </w:r>
          <w:r w:rsidR="0037106E" w:rsidRPr="00EE7B4C">
            <w:rPr>
              <w:rFonts w:ascii="Futura Lt BT" w:hAnsi="Futura Lt BT"/>
              <w:sz w:val="24"/>
              <w:szCs w:val="24"/>
            </w:rPr>
            <w:t>(</w:t>
          </w:r>
          <w:r w:rsidR="0037106E">
            <w:rPr>
              <w:rFonts w:ascii="Futura Lt BT" w:hAnsi="Futura Lt BT"/>
              <w:sz w:val="24"/>
              <w:szCs w:val="24"/>
            </w:rPr>
            <w:t>1</w:t>
          </w:r>
          <w:r w:rsidR="00F27157">
            <w:rPr>
              <w:rFonts w:ascii="Futura Lt BT" w:hAnsi="Futura Lt BT"/>
              <w:sz w:val="24"/>
              <w:szCs w:val="24"/>
            </w:rPr>
            <w:t>7</w:t>
          </w:r>
          <w:r w:rsidR="0037106E">
            <w:rPr>
              <w:rFonts w:ascii="Futura Lt BT" w:hAnsi="Futura Lt BT"/>
              <w:sz w:val="24"/>
              <w:szCs w:val="24"/>
            </w:rPr>
            <w:t>.</w:t>
          </w:r>
          <w:r w:rsidR="00F27157">
            <w:rPr>
              <w:rFonts w:ascii="Futura Lt BT" w:hAnsi="Futura Lt BT"/>
              <w:sz w:val="24"/>
              <w:szCs w:val="24"/>
            </w:rPr>
            <w:t>7</w:t>
          </w:r>
          <w:r w:rsidR="0037106E">
            <w:rPr>
              <w:rFonts w:ascii="Futura Lt BT" w:hAnsi="Futura Lt BT"/>
              <w:sz w:val="24"/>
              <w:szCs w:val="24"/>
            </w:rPr>
            <w:t xml:space="preserve">%) y </w:t>
          </w:r>
          <w:r w:rsidR="009F2E1E">
            <w:rPr>
              <w:rFonts w:ascii="Futura Lt BT" w:hAnsi="Futura Lt BT"/>
              <w:sz w:val="24"/>
              <w:szCs w:val="24"/>
            </w:rPr>
            <w:t xml:space="preserve">servicios de </w:t>
          </w:r>
          <w:r w:rsidR="0037106E">
            <w:rPr>
              <w:rFonts w:ascii="Futura Lt BT" w:hAnsi="Futura Lt BT"/>
              <w:sz w:val="24"/>
              <w:szCs w:val="24"/>
            </w:rPr>
            <w:t>alojamiento (1</w:t>
          </w:r>
          <w:r w:rsidR="00F27157">
            <w:rPr>
              <w:rFonts w:ascii="Futura Lt BT" w:hAnsi="Futura Lt BT"/>
              <w:sz w:val="24"/>
              <w:szCs w:val="24"/>
            </w:rPr>
            <w:t>5</w:t>
          </w:r>
          <w:r w:rsidR="00773EC6">
            <w:rPr>
              <w:rFonts w:ascii="Futura Lt BT" w:hAnsi="Futura Lt BT"/>
              <w:sz w:val="24"/>
              <w:szCs w:val="24"/>
            </w:rPr>
            <w:t>.0</w:t>
          </w:r>
          <w:r w:rsidR="0037106E" w:rsidRPr="00EE7B4C">
            <w:rPr>
              <w:rFonts w:ascii="Futura Lt BT" w:hAnsi="Futura Lt BT"/>
              <w:sz w:val="24"/>
              <w:szCs w:val="24"/>
            </w:rPr>
            <w:t>%</w:t>
          </w:r>
          <w:r w:rsidR="0037106E">
            <w:rPr>
              <w:rFonts w:ascii="Futura Lt BT" w:hAnsi="Futura Lt BT"/>
              <w:sz w:val="24"/>
              <w:szCs w:val="24"/>
            </w:rPr>
            <w:t>)</w:t>
          </w:r>
          <w:r w:rsidR="0037106E" w:rsidRPr="00EE7B4C">
            <w:rPr>
              <w:rFonts w:ascii="Futura Lt BT" w:hAnsi="Futura Lt BT"/>
              <w:sz w:val="24"/>
              <w:szCs w:val="24"/>
            </w:rPr>
            <w:t>.</w:t>
          </w:r>
        </w:p>
        <w:p w:rsidR="0044628A" w:rsidRDefault="00B94A0B" w:rsidP="00111E40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B94A0B">
            <w:rPr>
              <w:noProof/>
            </w:rPr>
            <w:drawing>
              <wp:inline distT="0" distB="0" distL="0" distR="0">
                <wp:extent cx="2974685" cy="23622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2175" cy="2368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628A" w:rsidRPr="00122EE2" w:rsidRDefault="00122EE2" w:rsidP="00122EE2">
          <w:pPr>
            <w:pStyle w:val="Estilo1"/>
            <w:ind w:left="0"/>
          </w:pPr>
          <w:r>
            <w:lastRenderedPageBreak/>
            <w:t>EVOLUCIÓN DE LA LLEGADA DE VISITANTES Y BALANCE TURISTÍCO</w:t>
          </w:r>
        </w:p>
        <w:p w:rsidR="0010692C" w:rsidRDefault="00F27157" w:rsidP="00111E40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Durante el año </w:t>
          </w:r>
          <w:r w:rsidR="003908FE">
            <w:rPr>
              <w:rFonts w:ascii="Futura Lt BT" w:hAnsi="Futura Lt BT"/>
              <w:sz w:val="24"/>
              <w:szCs w:val="24"/>
            </w:rPr>
            <w:t>202</w:t>
          </w:r>
          <w:r>
            <w:rPr>
              <w:rFonts w:ascii="Futura Lt BT" w:hAnsi="Futura Lt BT"/>
              <w:sz w:val="24"/>
              <w:szCs w:val="24"/>
            </w:rPr>
            <w:t>2</w:t>
          </w:r>
          <w:r w:rsidR="003908FE">
            <w:rPr>
              <w:rFonts w:ascii="Futura Lt BT" w:hAnsi="Futura Lt BT"/>
              <w:sz w:val="24"/>
              <w:szCs w:val="24"/>
            </w:rPr>
            <w:t xml:space="preserve">, </w:t>
          </w:r>
          <w:r w:rsidR="0010692C">
            <w:rPr>
              <w:rFonts w:ascii="Futura Lt BT" w:hAnsi="Futura Lt BT"/>
              <w:sz w:val="24"/>
              <w:szCs w:val="24"/>
            </w:rPr>
            <w:t xml:space="preserve">la </w:t>
          </w:r>
          <w:r w:rsidR="00111E40" w:rsidRPr="000A3252">
            <w:rPr>
              <w:rFonts w:ascii="Futura Lt BT" w:hAnsi="Futura Lt BT"/>
              <w:sz w:val="24"/>
              <w:szCs w:val="24"/>
            </w:rPr>
            <w:t>llegada de</w:t>
          </w:r>
          <w:r w:rsidR="00111E40">
            <w:rPr>
              <w:rFonts w:ascii="Futura Lt BT" w:hAnsi="Futura Lt BT"/>
              <w:sz w:val="24"/>
              <w:szCs w:val="24"/>
            </w:rPr>
            <w:t xml:space="preserve"> visitantes</w:t>
          </w:r>
          <w:r w:rsidR="003908FE">
            <w:rPr>
              <w:rFonts w:ascii="Futura Lt BT" w:hAnsi="Futura Lt BT"/>
              <w:sz w:val="24"/>
              <w:szCs w:val="24"/>
            </w:rPr>
            <w:t xml:space="preserve"> no residente</w:t>
          </w:r>
          <w:r w:rsidR="00DC7A2A">
            <w:rPr>
              <w:rFonts w:ascii="Futura Lt BT" w:hAnsi="Futura Lt BT"/>
              <w:sz w:val="24"/>
              <w:szCs w:val="24"/>
            </w:rPr>
            <w:t>s</w:t>
          </w:r>
          <w:r w:rsidR="00111E40">
            <w:rPr>
              <w:rFonts w:ascii="Futura Lt BT" w:hAnsi="Futura Lt BT"/>
              <w:sz w:val="24"/>
              <w:szCs w:val="24"/>
            </w:rPr>
            <w:t xml:space="preserve"> </w:t>
          </w:r>
          <w:r>
            <w:rPr>
              <w:rFonts w:ascii="Futura Lt BT" w:hAnsi="Futura Lt BT"/>
              <w:sz w:val="24"/>
              <w:szCs w:val="24"/>
            </w:rPr>
            <w:t xml:space="preserve">incrementó </w:t>
          </w:r>
          <w:r w:rsidR="009D08F5">
            <w:rPr>
              <w:rFonts w:ascii="Futura Lt BT" w:hAnsi="Futura Lt BT"/>
              <w:sz w:val="24"/>
              <w:szCs w:val="24"/>
            </w:rPr>
            <w:t>198.6 por ciento</w:t>
          </w:r>
          <w:r w:rsidR="00752D1D">
            <w:rPr>
              <w:rFonts w:ascii="Futura Lt BT" w:hAnsi="Futura Lt BT"/>
              <w:sz w:val="24"/>
              <w:szCs w:val="24"/>
            </w:rPr>
            <w:t xml:space="preserve">, equivalente a </w:t>
          </w:r>
          <w:r w:rsidR="00030063">
            <w:rPr>
              <w:rFonts w:ascii="Futura Lt BT" w:hAnsi="Futura Lt BT"/>
              <w:sz w:val="24"/>
              <w:szCs w:val="24"/>
            </w:rPr>
            <w:t>620</w:t>
          </w:r>
          <w:r w:rsidR="00117941">
            <w:rPr>
              <w:rFonts w:ascii="Futura Lt BT" w:hAnsi="Futura Lt BT"/>
              <w:sz w:val="24"/>
              <w:szCs w:val="24"/>
            </w:rPr>
            <w:t xml:space="preserve"> </w:t>
          </w:r>
          <w:r w:rsidR="0010692C">
            <w:rPr>
              <w:rFonts w:ascii="Futura Lt BT" w:hAnsi="Futura Lt BT"/>
              <w:sz w:val="24"/>
              <w:szCs w:val="24"/>
            </w:rPr>
            <w:t>mil personas</w:t>
          </w:r>
          <w:r w:rsidR="00477184">
            <w:rPr>
              <w:rFonts w:ascii="Futura Lt BT" w:hAnsi="Futura Lt BT"/>
              <w:sz w:val="24"/>
              <w:szCs w:val="24"/>
            </w:rPr>
            <w:t xml:space="preserve"> más que lo registrado en 2021</w:t>
          </w:r>
          <w:r w:rsidR="00752D1D">
            <w:rPr>
              <w:rFonts w:ascii="Futura Lt BT" w:hAnsi="Futura Lt BT"/>
              <w:sz w:val="24"/>
              <w:szCs w:val="24"/>
            </w:rPr>
            <w:t xml:space="preserve"> (312.4 miles de personas)</w:t>
          </w:r>
          <w:r w:rsidR="00EF3A03">
            <w:rPr>
              <w:rFonts w:ascii="Futura Lt BT" w:hAnsi="Futura Lt BT"/>
              <w:sz w:val="24"/>
              <w:szCs w:val="24"/>
            </w:rPr>
            <w:t>.</w:t>
          </w:r>
          <w:r w:rsidR="00111E40">
            <w:rPr>
              <w:rFonts w:ascii="Futura Lt BT" w:hAnsi="Futura Lt BT"/>
              <w:sz w:val="24"/>
              <w:szCs w:val="24"/>
            </w:rPr>
            <w:t xml:space="preserve"> </w:t>
          </w:r>
        </w:p>
        <w:p w:rsidR="00EF3A03" w:rsidRDefault="00EF3A03" w:rsidP="00EF3A03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Del total de visitantes, </w:t>
          </w:r>
          <w:r w:rsidR="009D08F5">
            <w:rPr>
              <w:rFonts w:ascii="Futura Lt BT" w:hAnsi="Futura Lt BT"/>
              <w:sz w:val="24"/>
              <w:szCs w:val="24"/>
            </w:rPr>
            <w:t>87</w:t>
          </w:r>
          <w:r>
            <w:rPr>
              <w:rFonts w:ascii="Futura Lt BT" w:hAnsi="Futura Lt BT"/>
              <w:sz w:val="24"/>
              <w:szCs w:val="24"/>
            </w:rPr>
            <w:t>.</w:t>
          </w:r>
          <w:r w:rsidR="009D08F5">
            <w:rPr>
              <w:rFonts w:ascii="Futura Lt BT" w:hAnsi="Futura Lt BT"/>
              <w:sz w:val="24"/>
              <w:szCs w:val="24"/>
            </w:rPr>
            <w:t>7</w:t>
          </w:r>
          <w:r w:rsidRPr="004E13D9">
            <w:rPr>
              <w:rFonts w:ascii="Futura Lt BT" w:hAnsi="Futura Lt BT"/>
              <w:sz w:val="24"/>
              <w:szCs w:val="24"/>
            </w:rPr>
            <w:t xml:space="preserve"> por ciento fueron turistas que pernoctaron al menos una noche</w:t>
          </w:r>
          <w:r>
            <w:rPr>
              <w:rFonts w:ascii="Futura Lt BT" w:hAnsi="Futura Lt BT"/>
              <w:sz w:val="24"/>
              <w:szCs w:val="24"/>
            </w:rPr>
            <w:t xml:space="preserve"> (</w:t>
          </w:r>
          <w:r w:rsidR="009D08F5">
            <w:rPr>
              <w:rFonts w:ascii="Futura Lt BT" w:hAnsi="Futura Lt BT"/>
              <w:sz w:val="24"/>
              <w:szCs w:val="24"/>
            </w:rPr>
            <w:t>71</w:t>
          </w:r>
          <w:r>
            <w:rPr>
              <w:rFonts w:ascii="Futura Lt BT" w:hAnsi="Futura Lt BT"/>
              <w:sz w:val="24"/>
              <w:szCs w:val="24"/>
            </w:rPr>
            <w:t>.</w:t>
          </w:r>
          <w:r w:rsidR="009D08F5">
            <w:rPr>
              <w:rFonts w:ascii="Futura Lt BT" w:hAnsi="Futura Lt BT"/>
              <w:sz w:val="24"/>
              <w:szCs w:val="24"/>
            </w:rPr>
            <w:t>2</w:t>
          </w:r>
          <w:r>
            <w:rPr>
              <w:rFonts w:ascii="Futura Lt BT" w:hAnsi="Futura Lt BT"/>
              <w:sz w:val="24"/>
              <w:szCs w:val="24"/>
            </w:rPr>
            <w:t>% en 202</w:t>
          </w:r>
          <w:r w:rsidR="009D08F5">
            <w:rPr>
              <w:rFonts w:ascii="Futura Lt BT" w:hAnsi="Futura Lt BT"/>
              <w:sz w:val="24"/>
              <w:szCs w:val="24"/>
            </w:rPr>
            <w:t>1</w:t>
          </w:r>
          <w:r>
            <w:rPr>
              <w:rFonts w:ascii="Futura Lt BT" w:hAnsi="Futura Lt BT"/>
              <w:sz w:val="24"/>
              <w:szCs w:val="24"/>
            </w:rPr>
            <w:t xml:space="preserve">), y </w:t>
          </w:r>
          <w:r w:rsidR="009D08F5">
            <w:rPr>
              <w:rFonts w:ascii="Futura Lt BT" w:hAnsi="Futura Lt BT"/>
              <w:sz w:val="24"/>
              <w:szCs w:val="24"/>
            </w:rPr>
            <w:t>12</w:t>
          </w:r>
          <w:r>
            <w:rPr>
              <w:rFonts w:ascii="Futura Lt BT" w:hAnsi="Futura Lt BT"/>
              <w:sz w:val="24"/>
              <w:szCs w:val="24"/>
            </w:rPr>
            <w:t>.</w:t>
          </w:r>
          <w:r w:rsidR="009D08F5">
            <w:rPr>
              <w:rFonts w:ascii="Futura Lt BT" w:hAnsi="Futura Lt BT"/>
              <w:sz w:val="24"/>
              <w:szCs w:val="24"/>
            </w:rPr>
            <w:t>3</w:t>
          </w:r>
          <w:r w:rsidRPr="004E13D9">
            <w:rPr>
              <w:rFonts w:ascii="Futura Lt BT" w:hAnsi="Futura Lt BT"/>
              <w:sz w:val="24"/>
              <w:szCs w:val="24"/>
            </w:rPr>
            <w:t xml:space="preserve"> por ciento correspond</w:t>
          </w:r>
          <w:r>
            <w:rPr>
              <w:rFonts w:ascii="Futura Lt BT" w:hAnsi="Futura Lt BT"/>
              <w:sz w:val="24"/>
              <w:szCs w:val="24"/>
            </w:rPr>
            <w:t>ió</w:t>
          </w:r>
          <w:r w:rsidRPr="004E13D9">
            <w:rPr>
              <w:rFonts w:ascii="Futura Lt BT" w:hAnsi="Futura Lt BT"/>
              <w:sz w:val="24"/>
              <w:szCs w:val="24"/>
            </w:rPr>
            <w:t xml:space="preserve"> </w:t>
          </w:r>
          <w:r>
            <w:rPr>
              <w:rFonts w:ascii="Futura Lt BT" w:hAnsi="Futura Lt BT"/>
              <w:sz w:val="24"/>
              <w:szCs w:val="24"/>
            </w:rPr>
            <w:t xml:space="preserve">a </w:t>
          </w:r>
          <w:r w:rsidRPr="004E13D9">
            <w:rPr>
              <w:rFonts w:ascii="Futura Lt BT" w:hAnsi="Futura Lt BT"/>
              <w:sz w:val="24"/>
              <w:szCs w:val="24"/>
            </w:rPr>
            <w:t>visitantes del día</w:t>
          </w:r>
          <w:r>
            <w:rPr>
              <w:rFonts w:ascii="Futura Lt BT" w:hAnsi="Futura Lt BT"/>
              <w:sz w:val="24"/>
              <w:szCs w:val="24"/>
            </w:rPr>
            <w:t>.</w:t>
          </w:r>
        </w:p>
        <w:p w:rsidR="00111E40" w:rsidRDefault="00631CBB" w:rsidP="00111E40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 w:rsidRPr="00631CBB">
            <w:rPr>
              <w:noProof/>
            </w:rPr>
            <w:drawing>
              <wp:inline distT="0" distB="0" distL="0" distR="0" wp14:anchorId="6B8FF227" wp14:editId="36D79036">
                <wp:extent cx="2790825" cy="2447617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6229" cy="245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1E40" w:rsidRPr="00A93689" w:rsidRDefault="00111E40" w:rsidP="00111E40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>L</w:t>
          </w:r>
          <w:r w:rsidRPr="004E13D9">
            <w:rPr>
              <w:rFonts w:ascii="Futura Lt BT" w:hAnsi="Futura Lt BT"/>
              <w:sz w:val="24"/>
              <w:szCs w:val="24"/>
            </w:rPr>
            <w:t>os ingresos por turismo</w:t>
          </w:r>
          <w:r w:rsidR="003908FE">
            <w:rPr>
              <w:rFonts w:ascii="Futura Lt BT" w:hAnsi="Futura Lt BT"/>
              <w:sz w:val="24"/>
              <w:szCs w:val="24"/>
            </w:rPr>
            <w:t xml:space="preserve"> </w:t>
          </w:r>
          <w:r w:rsidR="00631CBB">
            <w:rPr>
              <w:rFonts w:ascii="Futura Lt BT" w:hAnsi="Futura Lt BT"/>
              <w:sz w:val="24"/>
              <w:szCs w:val="24"/>
            </w:rPr>
            <w:t>receptor</w:t>
          </w:r>
          <w:r>
            <w:rPr>
              <w:rFonts w:ascii="Futura Lt BT" w:hAnsi="Futura Lt BT"/>
              <w:sz w:val="24"/>
              <w:szCs w:val="24"/>
            </w:rPr>
            <w:t xml:space="preserve"> fueron </w:t>
          </w:r>
          <w:r w:rsidR="00C64E77">
            <w:rPr>
              <w:rFonts w:ascii="Futura Lt BT" w:hAnsi="Futura Lt BT"/>
              <w:sz w:val="24"/>
              <w:szCs w:val="24"/>
            </w:rPr>
            <w:t xml:space="preserve">de </w:t>
          </w:r>
          <w:r w:rsidR="009D08F5">
            <w:rPr>
              <w:rFonts w:ascii="Futura Lt BT" w:hAnsi="Futura Lt BT"/>
              <w:sz w:val="24"/>
              <w:szCs w:val="24"/>
            </w:rPr>
            <w:t>595</w:t>
          </w:r>
          <w:r w:rsidR="0036383F">
            <w:rPr>
              <w:rFonts w:ascii="Futura Lt BT" w:hAnsi="Futura Lt BT"/>
              <w:sz w:val="24"/>
              <w:szCs w:val="24"/>
            </w:rPr>
            <w:t>.</w:t>
          </w:r>
          <w:r w:rsidR="009D08F5">
            <w:rPr>
              <w:rFonts w:ascii="Futura Lt BT" w:hAnsi="Futura Lt BT"/>
              <w:sz w:val="24"/>
              <w:szCs w:val="24"/>
            </w:rPr>
            <w:t>7</w:t>
          </w:r>
          <w:r>
            <w:rPr>
              <w:rFonts w:ascii="Futura Lt BT" w:hAnsi="Futura Lt BT"/>
              <w:sz w:val="24"/>
              <w:szCs w:val="24"/>
            </w:rPr>
            <w:t xml:space="preserve"> millones de dólares</w:t>
          </w:r>
          <w:r w:rsidR="003908FE">
            <w:rPr>
              <w:rFonts w:ascii="Futura Lt BT" w:hAnsi="Futura Lt BT"/>
              <w:sz w:val="24"/>
              <w:szCs w:val="24"/>
            </w:rPr>
            <w:t xml:space="preserve">, </w:t>
          </w:r>
          <w:r w:rsidR="007D1E88">
            <w:rPr>
              <w:rFonts w:ascii="Futura Lt BT" w:hAnsi="Futura Lt BT"/>
              <w:sz w:val="24"/>
              <w:szCs w:val="24"/>
            </w:rPr>
            <w:t>siendo 2.2 veces mayor (US$</w:t>
          </w:r>
          <w:r w:rsidR="009D08F5">
            <w:rPr>
              <w:rFonts w:ascii="Futura Lt BT" w:hAnsi="Futura Lt BT"/>
              <w:sz w:val="24"/>
              <w:szCs w:val="24"/>
            </w:rPr>
            <w:t>41</w:t>
          </w:r>
          <w:r w:rsidR="0036383F">
            <w:rPr>
              <w:rFonts w:ascii="Futura Lt BT" w:hAnsi="Futura Lt BT"/>
              <w:sz w:val="24"/>
              <w:szCs w:val="24"/>
            </w:rPr>
            <w:t>1.</w:t>
          </w:r>
          <w:r w:rsidR="009D08F5">
            <w:rPr>
              <w:rFonts w:ascii="Futura Lt BT" w:hAnsi="Futura Lt BT"/>
              <w:sz w:val="24"/>
              <w:szCs w:val="24"/>
            </w:rPr>
            <w:t>9</w:t>
          </w:r>
          <w:r w:rsidRPr="004E13D9">
            <w:rPr>
              <w:rFonts w:ascii="Futura Lt BT" w:hAnsi="Futura Lt BT"/>
              <w:sz w:val="24"/>
              <w:szCs w:val="24"/>
            </w:rPr>
            <w:t xml:space="preserve"> millones </w:t>
          </w:r>
          <w:r>
            <w:rPr>
              <w:rFonts w:ascii="Futura Lt BT" w:hAnsi="Futura Lt BT"/>
              <w:sz w:val="24"/>
              <w:szCs w:val="24"/>
            </w:rPr>
            <w:t>m</w:t>
          </w:r>
          <w:r w:rsidR="009D08F5">
            <w:rPr>
              <w:rFonts w:ascii="Futura Lt BT" w:hAnsi="Futura Lt BT"/>
              <w:sz w:val="24"/>
              <w:szCs w:val="24"/>
            </w:rPr>
            <w:t>á</w:t>
          </w:r>
          <w:r>
            <w:rPr>
              <w:rFonts w:ascii="Futura Lt BT" w:hAnsi="Futura Lt BT"/>
              <w:sz w:val="24"/>
              <w:szCs w:val="24"/>
            </w:rPr>
            <w:t>s</w:t>
          </w:r>
          <w:r w:rsidR="007D1E88">
            <w:rPr>
              <w:rFonts w:ascii="Futura Lt BT" w:hAnsi="Futura Lt BT"/>
              <w:sz w:val="24"/>
              <w:szCs w:val="24"/>
            </w:rPr>
            <w:t>)</w:t>
          </w:r>
          <w:r>
            <w:rPr>
              <w:rFonts w:ascii="Futura Lt BT" w:hAnsi="Futura Lt BT"/>
              <w:sz w:val="24"/>
              <w:szCs w:val="24"/>
            </w:rPr>
            <w:t xml:space="preserve"> que</w:t>
          </w:r>
          <w:r w:rsidRPr="004E13D9">
            <w:rPr>
              <w:rFonts w:ascii="Futura Lt BT" w:hAnsi="Futura Lt BT"/>
              <w:sz w:val="24"/>
              <w:szCs w:val="24"/>
            </w:rPr>
            <w:t xml:space="preserve"> lo registrado en 20</w:t>
          </w:r>
          <w:r w:rsidR="0036383F">
            <w:rPr>
              <w:rFonts w:ascii="Futura Lt BT" w:hAnsi="Futura Lt BT"/>
              <w:sz w:val="24"/>
              <w:szCs w:val="24"/>
            </w:rPr>
            <w:t>2</w:t>
          </w:r>
          <w:r w:rsidR="009D08F5">
            <w:rPr>
              <w:rFonts w:ascii="Futura Lt BT" w:hAnsi="Futura Lt BT"/>
              <w:sz w:val="24"/>
              <w:szCs w:val="24"/>
            </w:rPr>
            <w:t>1</w:t>
          </w:r>
          <w:r w:rsidR="003908FE">
            <w:rPr>
              <w:rFonts w:ascii="Futura Lt BT" w:hAnsi="Futura Lt BT"/>
              <w:sz w:val="24"/>
              <w:szCs w:val="24"/>
            </w:rPr>
            <w:t xml:space="preserve"> (US$18</w:t>
          </w:r>
          <w:r w:rsidR="009D08F5">
            <w:rPr>
              <w:rFonts w:ascii="Futura Lt BT" w:hAnsi="Futura Lt BT"/>
              <w:sz w:val="24"/>
              <w:szCs w:val="24"/>
            </w:rPr>
            <w:t>3</w:t>
          </w:r>
          <w:r w:rsidR="003908FE">
            <w:rPr>
              <w:rFonts w:ascii="Futura Lt BT" w:hAnsi="Futura Lt BT"/>
              <w:sz w:val="24"/>
              <w:szCs w:val="24"/>
            </w:rPr>
            <w:t>.</w:t>
          </w:r>
          <w:r w:rsidR="009D08F5">
            <w:rPr>
              <w:rFonts w:ascii="Futura Lt BT" w:hAnsi="Futura Lt BT"/>
              <w:sz w:val="24"/>
              <w:szCs w:val="24"/>
            </w:rPr>
            <w:t>8</w:t>
          </w:r>
          <w:r w:rsidR="003908FE">
            <w:rPr>
              <w:rFonts w:ascii="Futura Lt BT" w:hAnsi="Futura Lt BT"/>
              <w:sz w:val="24"/>
              <w:szCs w:val="24"/>
            </w:rPr>
            <w:t xml:space="preserve"> millones</w:t>
          </w:r>
          <w:r w:rsidRPr="00A93689">
            <w:rPr>
              <w:rFonts w:ascii="Futura Lt BT" w:hAnsi="Futura Lt BT"/>
              <w:sz w:val="24"/>
              <w:szCs w:val="24"/>
            </w:rPr>
            <w:t xml:space="preserve">). </w:t>
          </w:r>
          <w:r w:rsidR="00752D1D">
            <w:rPr>
              <w:rFonts w:ascii="Futura Lt BT" w:hAnsi="Futura Lt BT"/>
              <w:sz w:val="24"/>
              <w:szCs w:val="24"/>
            </w:rPr>
            <w:t xml:space="preserve">En este resultado contribuyó el mayor gasto per </w:t>
          </w:r>
          <w:r w:rsidR="007D1E88">
            <w:rPr>
              <w:rFonts w:ascii="Futura Lt BT" w:hAnsi="Futura Lt BT"/>
              <w:sz w:val="24"/>
              <w:szCs w:val="24"/>
            </w:rPr>
            <w:t>cápita</w:t>
          </w:r>
          <w:r w:rsidR="00752D1D">
            <w:rPr>
              <w:rFonts w:ascii="Futura Lt BT" w:hAnsi="Futura Lt BT"/>
              <w:sz w:val="24"/>
              <w:szCs w:val="24"/>
            </w:rPr>
            <w:t xml:space="preserve"> diario</w:t>
          </w:r>
          <w:r w:rsidR="007D1E88">
            <w:rPr>
              <w:rFonts w:ascii="Futura Lt BT" w:hAnsi="Futura Lt BT"/>
              <w:sz w:val="24"/>
              <w:szCs w:val="24"/>
            </w:rPr>
            <w:t xml:space="preserve"> realizado por los visitantes no residente</w:t>
          </w:r>
          <w:r w:rsidR="00752D1D">
            <w:rPr>
              <w:rFonts w:ascii="Futura Lt BT" w:hAnsi="Futura Lt BT"/>
              <w:sz w:val="24"/>
              <w:szCs w:val="24"/>
            </w:rPr>
            <w:t>, al pasar de 35.8 dólares en 2021 a 41.1 dólares en 2022, para un incremento de 14.7 por ciento</w:t>
          </w:r>
          <w:r w:rsidR="007D1E88">
            <w:rPr>
              <w:rFonts w:ascii="Futura Lt BT" w:hAnsi="Futura Lt BT"/>
              <w:sz w:val="24"/>
              <w:szCs w:val="24"/>
            </w:rPr>
            <w:t xml:space="preserve">. Por su parte, la </w:t>
          </w:r>
          <w:r w:rsidRPr="00A93689">
            <w:rPr>
              <w:rFonts w:ascii="Futura Lt BT" w:hAnsi="Futura Lt BT"/>
              <w:sz w:val="24"/>
              <w:szCs w:val="24"/>
            </w:rPr>
            <w:t xml:space="preserve">estadía promedio </w:t>
          </w:r>
          <w:r w:rsidR="007D1E88">
            <w:rPr>
              <w:rFonts w:ascii="Futura Lt BT" w:hAnsi="Futura Lt BT"/>
              <w:sz w:val="24"/>
              <w:szCs w:val="24"/>
            </w:rPr>
            <w:t>mostró una disminución de 32.0 por ciento.</w:t>
          </w:r>
          <w:r w:rsidR="00F30D52" w:rsidRPr="00A93689">
            <w:rPr>
              <w:rFonts w:ascii="Futura Lt BT" w:hAnsi="Futura Lt BT"/>
              <w:sz w:val="24"/>
              <w:szCs w:val="24"/>
            </w:rPr>
            <w:t xml:space="preserve"> </w:t>
          </w:r>
        </w:p>
        <w:p w:rsidR="00E85CC9" w:rsidRDefault="00E87003" w:rsidP="00111E40">
          <w:pPr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La </w:t>
          </w:r>
          <w:r w:rsidR="00781882" w:rsidRPr="00A93689">
            <w:rPr>
              <w:rFonts w:ascii="Futura Lt BT" w:hAnsi="Futura Lt BT"/>
              <w:sz w:val="24"/>
              <w:szCs w:val="24"/>
            </w:rPr>
            <w:t>vía aérea movilizó</w:t>
          </w:r>
          <w:r w:rsidR="00781882">
            <w:rPr>
              <w:rFonts w:ascii="Futura Lt BT" w:hAnsi="Futura Lt BT"/>
              <w:sz w:val="24"/>
              <w:szCs w:val="24"/>
            </w:rPr>
            <w:t xml:space="preserve"> el 52.2 por ciento del total de visitantes</w:t>
          </w:r>
          <w:r w:rsidR="00F86952">
            <w:rPr>
              <w:rFonts w:ascii="Futura Lt BT" w:hAnsi="Futura Lt BT"/>
              <w:sz w:val="24"/>
              <w:szCs w:val="24"/>
            </w:rPr>
            <w:t>,</w:t>
          </w:r>
          <w:r w:rsidR="00781882">
            <w:rPr>
              <w:rFonts w:ascii="Futura Lt BT" w:hAnsi="Futura Lt BT"/>
              <w:sz w:val="24"/>
              <w:szCs w:val="24"/>
            </w:rPr>
            <w:t xml:space="preserve"> mientras por la </w:t>
          </w:r>
          <w:r w:rsidR="008A2003">
            <w:rPr>
              <w:rFonts w:ascii="Futura Lt BT" w:hAnsi="Futura Lt BT"/>
              <w:sz w:val="24"/>
              <w:szCs w:val="24"/>
            </w:rPr>
            <w:t>vía</w:t>
          </w:r>
          <w:r>
            <w:rPr>
              <w:rFonts w:ascii="Futura Lt BT" w:hAnsi="Futura Lt BT"/>
              <w:sz w:val="24"/>
              <w:szCs w:val="24"/>
            </w:rPr>
            <w:t xml:space="preserve"> </w:t>
          </w:r>
          <w:r w:rsidR="00111E40" w:rsidRPr="00A93689">
            <w:rPr>
              <w:rFonts w:ascii="Futura Lt BT" w:hAnsi="Futura Lt BT"/>
              <w:sz w:val="24"/>
              <w:szCs w:val="24"/>
            </w:rPr>
            <w:t xml:space="preserve">terrestre </w:t>
          </w:r>
          <w:r w:rsidR="00781882">
            <w:rPr>
              <w:rFonts w:ascii="Futura Lt BT" w:hAnsi="Futura Lt BT"/>
              <w:sz w:val="24"/>
              <w:szCs w:val="24"/>
            </w:rPr>
            <w:t xml:space="preserve">ingresó </w:t>
          </w:r>
          <w:r w:rsidR="000A1F3B">
            <w:rPr>
              <w:rFonts w:ascii="Futura Lt BT" w:hAnsi="Futura Lt BT"/>
              <w:sz w:val="24"/>
              <w:szCs w:val="24"/>
            </w:rPr>
            <w:t xml:space="preserve">el </w:t>
          </w:r>
          <w:r w:rsidR="00016B98">
            <w:rPr>
              <w:rFonts w:ascii="Futura Lt BT" w:hAnsi="Futura Lt BT"/>
              <w:sz w:val="24"/>
              <w:szCs w:val="24"/>
            </w:rPr>
            <w:t>47.3</w:t>
          </w:r>
          <w:r w:rsidR="000A1F3B">
            <w:rPr>
              <w:rFonts w:ascii="Futura Lt BT" w:hAnsi="Futura Lt BT"/>
              <w:sz w:val="24"/>
              <w:szCs w:val="24"/>
            </w:rPr>
            <w:t xml:space="preserve"> por ciento </w:t>
          </w:r>
          <w:r w:rsidR="005B5EC2">
            <w:rPr>
              <w:rFonts w:ascii="Futura Lt BT" w:hAnsi="Futura Lt BT"/>
              <w:sz w:val="24"/>
              <w:szCs w:val="24"/>
            </w:rPr>
            <w:t xml:space="preserve">y </w:t>
          </w:r>
          <w:r w:rsidR="00781882">
            <w:rPr>
              <w:rFonts w:ascii="Futura Lt BT" w:hAnsi="Futura Lt BT"/>
              <w:sz w:val="24"/>
              <w:szCs w:val="24"/>
            </w:rPr>
            <w:t xml:space="preserve">por </w:t>
          </w:r>
          <w:r w:rsidR="005B5EC2">
            <w:rPr>
              <w:rFonts w:ascii="Futura Lt BT" w:hAnsi="Futura Lt BT"/>
              <w:sz w:val="24"/>
              <w:szCs w:val="24"/>
            </w:rPr>
            <w:t xml:space="preserve">la vía acuática </w:t>
          </w:r>
          <w:r w:rsidR="000A1F3B">
            <w:rPr>
              <w:rFonts w:ascii="Futura Lt BT" w:hAnsi="Futura Lt BT"/>
              <w:sz w:val="24"/>
              <w:szCs w:val="24"/>
            </w:rPr>
            <w:t xml:space="preserve">el </w:t>
          </w:r>
          <w:r w:rsidR="00021CE1">
            <w:rPr>
              <w:rFonts w:ascii="Futura Lt BT" w:hAnsi="Futura Lt BT"/>
              <w:sz w:val="24"/>
              <w:szCs w:val="24"/>
            </w:rPr>
            <w:t>0</w:t>
          </w:r>
          <w:r w:rsidR="005B5EC2">
            <w:rPr>
              <w:rFonts w:ascii="Futura Lt BT" w:hAnsi="Futura Lt BT"/>
              <w:sz w:val="24"/>
              <w:szCs w:val="24"/>
            </w:rPr>
            <w:t>.</w:t>
          </w:r>
          <w:r w:rsidR="00016B98">
            <w:rPr>
              <w:rFonts w:ascii="Futura Lt BT" w:hAnsi="Futura Lt BT"/>
              <w:sz w:val="24"/>
              <w:szCs w:val="24"/>
            </w:rPr>
            <w:t>5</w:t>
          </w:r>
          <w:r w:rsidR="000A1F3B">
            <w:rPr>
              <w:rFonts w:ascii="Futura Lt BT" w:hAnsi="Futura Lt BT"/>
              <w:sz w:val="24"/>
              <w:szCs w:val="24"/>
            </w:rPr>
            <w:t xml:space="preserve"> por ciento</w:t>
          </w:r>
          <w:r w:rsidR="005B5EC2">
            <w:rPr>
              <w:rFonts w:ascii="Futura Lt BT" w:hAnsi="Futura Lt BT"/>
              <w:sz w:val="24"/>
              <w:szCs w:val="24"/>
            </w:rPr>
            <w:t>.</w:t>
          </w:r>
          <w:r w:rsidR="00E85CC9">
            <w:rPr>
              <w:rFonts w:ascii="Futura Lt BT" w:hAnsi="Futura Lt BT"/>
              <w:sz w:val="24"/>
              <w:szCs w:val="24"/>
            </w:rPr>
            <w:t xml:space="preserve"> </w:t>
          </w:r>
        </w:p>
        <w:p w:rsidR="001719B3" w:rsidRDefault="008A2003" w:rsidP="00111E40">
          <w:pPr>
            <w:jc w:val="both"/>
            <w:rPr>
              <w:rFonts w:ascii="Futura Lt BT" w:hAnsi="Futura Lt BT"/>
              <w:sz w:val="24"/>
              <w:szCs w:val="24"/>
            </w:rPr>
          </w:pPr>
          <w:r>
            <w:rPr>
              <w:rFonts w:ascii="Futura Lt BT" w:hAnsi="Futura Lt BT"/>
              <w:sz w:val="24"/>
              <w:szCs w:val="24"/>
            </w:rPr>
            <w:t xml:space="preserve">El balance turístico, es decir, la diferencia entre los </w:t>
          </w:r>
          <w:r>
            <w:rPr>
              <w:rFonts w:ascii="Futura Lt BT" w:hAnsi="Futura Lt BT" w:cs="Courier New"/>
              <w:color w:val="000000"/>
              <w:sz w:val="24"/>
              <w:szCs w:val="24"/>
              <w:lang w:val="es-ES"/>
            </w:rPr>
            <w:t>ingresos del turismo receptor y los egresos del turismo emisor</w:t>
          </w:r>
          <w:r>
            <w:rPr>
              <w:rFonts w:ascii="Futura Lt BT" w:hAnsi="Futura Lt BT"/>
              <w:sz w:val="24"/>
              <w:szCs w:val="24"/>
            </w:rPr>
            <w:t xml:space="preserve">, </w:t>
          </w:r>
          <w:r w:rsidR="00877AE9">
            <w:rPr>
              <w:rFonts w:ascii="Futura Lt BT" w:hAnsi="Futura Lt BT"/>
              <w:sz w:val="24"/>
              <w:szCs w:val="24"/>
            </w:rPr>
            <w:t xml:space="preserve">fue de </w:t>
          </w:r>
          <w:r w:rsidR="00016B98">
            <w:rPr>
              <w:rFonts w:ascii="Futura Lt BT" w:hAnsi="Futura Lt BT"/>
              <w:sz w:val="24"/>
              <w:szCs w:val="24"/>
            </w:rPr>
            <w:t>358</w:t>
          </w:r>
          <w:r>
            <w:rPr>
              <w:rFonts w:ascii="Futura Lt BT" w:hAnsi="Futura Lt BT"/>
              <w:sz w:val="24"/>
              <w:szCs w:val="24"/>
            </w:rPr>
            <w:t>.</w:t>
          </w:r>
          <w:r w:rsidR="00016B98">
            <w:rPr>
              <w:rFonts w:ascii="Futura Lt BT" w:hAnsi="Futura Lt BT"/>
              <w:sz w:val="24"/>
              <w:szCs w:val="24"/>
            </w:rPr>
            <w:t>8</w:t>
          </w:r>
          <w:r>
            <w:rPr>
              <w:rFonts w:ascii="Futura Lt BT" w:hAnsi="Futura Lt BT"/>
              <w:sz w:val="24"/>
              <w:szCs w:val="24"/>
            </w:rPr>
            <w:t xml:space="preserve"> millones de dólares; lo que representó un </w:t>
          </w:r>
          <w:r w:rsidR="00CC3C7B">
            <w:rPr>
              <w:rFonts w:ascii="Futura Lt BT" w:hAnsi="Futura Lt BT"/>
              <w:sz w:val="24"/>
              <w:szCs w:val="24"/>
            </w:rPr>
            <w:t>incremento</w:t>
          </w:r>
          <w:r>
            <w:rPr>
              <w:rFonts w:ascii="Futura Lt BT" w:hAnsi="Futura Lt BT"/>
              <w:sz w:val="24"/>
              <w:szCs w:val="24"/>
            </w:rPr>
            <w:t xml:space="preserve"> de </w:t>
          </w:r>
          <w:r w:rsidR="00016B98">
            <w:rPr>
              <w:rFonts w:ascii="Futura Lt BT" w:hAnsi="Futura Lt BT"/>
              <w:sz w:val="24"/>
              <w:szCs w:val="24"/>
            </w:rPr>
            <w:t>692</w:t>
          </w:r>
          <w:r>
            <w:rPr>
              <w:rFonts w:ascii="Futura Lt BT" w:hAnsi="Futura Lt BT"/>
              <w:sz w:val="24"/>
              <w:szCs w:val="24"/>
            </w:rPr>
            <w:t>.</w:t>
          </w:r>
          <w:r w:rsidR="00016B98">
            <w:rPr>
              <w:rFonts w:ascii="Futura Lt BT" w:hAnsi="Futura Lt BT"/>
              <w:sz w:val="24"/>
              <w:szCs w:val="24"/>
            </w:rPr>
            <w:t>9</w:t>
          </w:r>
          <w:r>
            <w:rPr>
              <w:rFonts w:ascii="Futura Lt BT" w:hAnsi="Futura Lt BT"/>
              <w:sz w:val="24"/>
              <w:szCs w:val="24"/>
            </w:rPr>
            <w:t xml:space="preserve"> por ciento respecto al año anterior</w:t>
          </w:r>
          <w:r w:rsidR="00877AE9">
            <w:rPr>
              <w:rFonts w:ascii="Futura Lt BT" w:hAnsi="Futura Lt BT"/>
              <w:sz w:val="24"/>
              <w:szCs w:val="24"/>
            </w:rPr>
            <w:t xml:space="preserve"> (</w:t>
          </w:r>
          <w:r w:rsidR="00016B98">
            <w:rPr>
              <w:rFonts w:ascii="Futura Lt BT" w:hAnsi="Futura Lt BT"/>
              <w:sz w:val="24"/>
              <w:szCs w:val="24"/>
            </w:rPr>
            <w:t>45</w:t>
          </w:r>
          <w:r w:rsidR="00877AE9">
            <w:rPr>
              <w:rFonts w:ascii="Futura Lt BT" w:hAnsi="Futura Lt BT"/>
              <w:sz w:val="24"/>
              <w:szCs w:val="24"/>
            </w:rPr>
            <w:t>.</w:t>
          </w:r>
          <w:r w:rsidR="00016B98">
            <w:rPr>
              <w:rFonts w:ascii="Futura Lt BT" w:hAnsi="Futura Lt BT"/>
              <w:sz w:val="24"/>
              <w:szCs w:val="24"/>
            </w:rPr>
            <w:t>8</w:t>
          </w:r>
          <w:r w:rsidR="00877AE9">
            <w:rPr>
              <w:rFonts w:ascii="Futura Lt BT" w:hAnsi="Futura Lt BT"/>
              <w:sz w:val="24"/>
              <w:szCs w:val="24"/>
            </w:rPr>
            <w:t xml:space="preserve"> millones de dólares en 202</w:t>
          </w:r>
          <w:r w:rsidR="00016B98">
            <w:rPr>
              <w:rFonts w:ascii="Futura Lt BT" w:hAnsi="Futura Lt BT"/>
              <w:sz w:val="24"/>
              <w:szCs w:val="24"/>
            </w:rPr>
            <w:t>1</w:t>
          </w:r>
          <w:r w:rsidR="00877AE9">
            <w:rPr>
              <w:rFonts w:ascii="Futura Lt BT" w:hAnsi="Futura Lt BT"/>
              <w:sz w:val="24"/>
              <w:szCs w:val="24"/>
            </w:rPr>
            <w:t>)</w:t>
          </w:r>
          <w:r w:rsidR="00F712F0">
            <w:rPr>
              <w:rFonts w:ascii="Futura Lt BT" w:hAnsi="Futura Lt BT"/>
              <w:sz w:val="24"/>
              <w:szCs w:val="24"/>
            </w:rPr>
            <w:t>.</w:t>
          </w:r>
        </w:p>
        <w:p w:rsidR="00B70EA9" w:rsidRDefault="00B70EA9" w:rsidP="00111E40">
          <w:pPr>
            <w:jc w:val="both"/>
            <w:rPr>
              <w:rFonts w:ascii="Futura Lt BT" w:hAnsi="Futura Lt BT"/>
              <w:sz w:val="24"/>
              <w:szCs w:val="24"/>
            </w:rPr>
          </w:pPr>
        </w:p>
        <w:p w:rsidR="00AA7B21" w:rsidRDefault="00CC3C7B" w:rsidP="003908FE">
          <w:pPr>
            <w:jc w:val="both"/>
            <w:rPr>
              <w:rFonts w:ascii="Futura Lt BT" w:hAnsi="Futura Lt BT"/>
              <w:sz w:val="24"/>
              <w:szCs w:val="24"/>
            </w:rPr>
          </w:pPr>
          <w:r w:rsidRPr="00CC3C7B">
            <w:rPr>
              <w:noProof/>
            </w:rPr>
            <w:drawing>
              <wp:inline distT="0" distB="0" distL="0" distR="0" wp14:anchorId="0B416B62" wp14:editId="4D57EFB9">
                <wp:extent cx="2800350" cy="2630241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95"/>
                        <a:stretch/>
                      </pic:blipFill>
                      <pic:spPr bwMode="auto">
                        <a:xfrm>
                          <a:off x="0" y="0"/>
                          <a:ext cx="2808910" cy="2638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A7B21" w:rsidRDefault="00AA7B21" w:rsidP="00AA7B21">
          <w:pPr>
            <w:spacing w:before="240" w:after="240" w:line="240" w:lineRule="auto"/>
            <w:jc w:val="both"/>
            <w:rPr>
              <w:rFonts w:ascii="Futura Lt BT" w:hAnsi="Futura Lt BT"/>
              <w:sz w:val="24"/>
              <w:szCs w:val="24"/>
            </w:rPr>
          </w:pPr>
        </w:p>
        <w:p w:rsidR="00DB3F42" w:rsidRDefault="00ED6247" w:rsidP="00CE230F">
          <w:pPr>
            <w:jc w:val="both"/>
            <w:rPr>
              <w:noProof/>
              <w:sz w:val="28"/>
              <w:lang w:eastAsia="es-NI"/>
            </w:rPr>
          </w:pPr>
        </w:p>
      </w:sdtContent>
    </w:sdt>
    <w:p w:rsidR="00B70EA9" w:rsidRDefault="00B70EA9" w:rsidP="00FB5D5C">
      <w:pPr>
        <w:jc w:val="both"/>
        <w:rPr>
          <w:noProof/>
          <w:sz w:val="28"/>
          <w:lang w:eastAsia="es-NI"/>
        </w:rPr>
      </w:pPr>
    </w:p>
    <w:p w:rsidR="00B70EA9" w:rsidRDefault="00B70EA9" w:rsidP="00FB5D5C">
      <w:pPr>
        <w:jc w:val="both"/>
        <w:rPr>
          <w:noProof/>
          <w:sz w:val="28"/>
          <w:lang w:eastAsia="es-NI"/>
        </w:rPr>
      </w:pPr>
    </w:p>
    <w:p w:rsidR="00D530CC" w:rsidRDefault="00D530CC">
      <w:pPr>
        <w:rPr>
          <w:rFonts w:ascii="Futura Lt BT" w:eastAsia="Times New Roman" w:hAnsi="Futura Lt BT" w:cs="Helvetica LT Std Light"/>
          <w:b/>
          <w:smallCaps/>
          <w:color w:val="1F497D"/>
          <w:spacing w:val="-8"/>
          <w:kern w:val="20"/>
          <w:sz w:val="32"/>
          <w:szCs w:val="32"/>
          <w:lang w:eastAsia="es-NI"/>
        </w:rPr>
      </w:pPr>
      <w:r>
        <w:rPr>
          <w:rFonts w:ascii="Futura Lt BT" w:eastAsia="Times New Roman" w:hAnsi="Futura Lt BT" w:cs="Helvetica LT Std Light"/>
          <w:b/>
          <w:smallCaps/>
          <w:color w:val="1F497D"/>
          <w:spacing w:val="-8"/>
          <w:kern w:val="20"/>
          <w:sz w:val="32"/>
          <w:szCs w:val="32"/>
          <w:lang w:eastAsia="es-NI"/>
        </w:rPr>
        <w:br w:type="page"/>
      </w:r>
    </w:p>
    <w:p w:rsidR="003031F2" w:rsidRPr="00AA184E" w:rsidRDefault="00DB3F42" w:rsidP="00AA184E">
      <w:pPr>
        <w:jc w:val="both"/>
        <w:rPr>
          <w:rFonts w:ascii="Futura Lt BT" w:eastAsia="Times New Roman" w:hAnsi="Futura Lt BT" w:cs="Helvetica LT Std Light"/>
          <w:b/>
          <w:smallCaps/>
          <w:color w:val="1F497D"/>
          <w:spacing w:val="-8"/>
          <w:kern w:val="20"/>
          <w:sz w:val="32"/>
          <w:szCs w:val="32"/>
          <w:lang w:eastAsia="es-NI"/>
        </w:rPr>
      </w:pPr>
      <w:r w:rsidRPr="009936F7">
        <w:rPr>
          <w:rFonts w:ascii="Futura Lt BT" w:eastAsia="Times New Roman" w:hAnsi="Futura Lt BT" w:cs="Helvetica LT Std Light"/>
          <w:b/>
          <w:smallCaps/>
          <w:color w:val="1F497D"/>
          <w:spacing w:val="-8"/>
          <w:kern w:val="20"/>
          <w:sz w:val="32"/>
          <w:szCs w:val="32"/>
          <w:lang w:eastAsia="es-NI"/>
        </w:rPr>
        <w:lastRenderedPageBreak/>
        <w:t>GLOSARIO</w:t>
      </w:r>
    </w:p>
    <w:p w:rsidR="00AA184E" w:rsidRPr="009936F7" w:rsidRDefault="00AA184E" w:rsidP="00AA184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color w:val="000000"/>
          <w:sz w:val="24"/>
          <w:szCs w:val="24"/>
        </w:rPr>
      </w:pPr>
      <w:r w:rsidRPr="009936F7"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  <w:t>Consumo turístico emisor:</w:t>
      </w:r>
      <w:r w:rsidRPr="009936F7">
        <w:rPr>
          <w:rFonts w:ascii="FuturaBT-Bold" w:hAnsi="FuturaBT-Bold" w:cs="FuturaBT-Bold"/>
          <w:b/>
          <w:bCs/>
          <w:sz w:val="24"/>
          <w:szCs w:val="24"/>
        </w:rPr>
        <w:t xml:space="preserve"> 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>incluye el consumo de bienes y servicios efectuado por residentes fuera del territorio económico del país de referencia.</w:t>
      </w:r>
    </w:p>
    <w:p w:rsidR="00AA184E" w:rsidRDefault="00AA184E" w:rsidP="00AA184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</w:pPr>
    </w:p>
    <w:p w:rsidR="00AA184E" w:rsidRPr="009936F7" w:rsidRDefault="00AA184E" w:rsidP="00AA184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color w:val="000000"/>
          <w:sz w:val="24"/>
          <w:szCs w:val="24"/>
        </w:rPr>
      </w:pPr>
      <w:r w:rsidRPr="009936F7"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  <w:t>Consumo turístico interno:</w:t>
      </w:r>
      <w:r w:rsidRPr="009936F7">
        <w:rPr>
          <w:noProof/>
          <w:sz w:val="24"/>
          <w:szCs w:val="24"/>
          <w:lang w:eastAsia="es-NI"/>
        </w:rPr>
        <w:t xml:space="preserve"> 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>comprende el consumo de bienes y servicios efectuado por los residentes, como resultado directo de sus viajes dentro del territorio económico del país de referencia. También incluye el consumo de bienes y servicios, adquiridos antes y después de realizar un viaje fuera del territorio de residencia.</w:t>
      </w:r>
    </w:p>
    <w:p w:rsidR="00AA184E" w:rsidRDefault="00AA184E" w:rsidP="003031F2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</w:pPr>
    </w:p>
    <w:p w:rsidR="00AA184E" w:rsidRPr="009936F7" w:rsidRDefault="00AA184E" w:rsidP="00AA184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color w:val="000000"/>
          <w:sz w:val="24"/>
          <w:szCs w:val="24"/>
        </w:rPr>
      </w:pPr>
      <w:r w:rsidRPr="009936F7"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  <w:t>Consumo turístico interior:</w:t>
      </w:r>
      <w:r w:rsidRPr="009936F7">
        <w:rPr>
          <w:rFonts w:ascii="FuturaBT-Bold" w:hAnsi="FuturaBT-Bold" w:cs="FuturaBT-Bold"/>
          <w:b/>
          <w:bCs/>
          <w:sz w:val="24"/>
          <w:szCs w:val="24"/>
        </w:rPr>
        <w:t xml:space="preserve"> 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>es el agregado del consumo turístico receptor e interno.</w:t>
      </w:r>
    </w:p>
    <w:p w:rsidR="00AA184E" w:rsidRDefault="00AA184E" w:rsidP="003031F2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</w:pPr>
    </w:p>
    <w:p w:rsidR="003031F2" w:rsidRPr="009936F7" w:rsidRDefault="003031F2" w:rsidP="003031F2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color w:val="000000"/>
          <w:sz w:val="24"/>
          <w:szCs w:val="24"/>
        </w:rPr>
      </w:pPr>
      <w:r w:rsidRPr="009936F7"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  <w:t>Consumo turístico receptor:</w:t>
      </w:r>
      <w:r w:rsidRPr="009936F7">
        <w:rPr>
          <w:rFonts w:ascii="FuturaBT-Bold" w:hAnsi="FuturaBT-Bold" w:cs="FuturaBT-Bold"/>
          <w:b/>
          <w:bCs/>
          <w:sz w:val="24"/>
          <w:szCs w:val="24"/>
        </w:rPr>
        <w:t xml:space="preserve"> 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>consumo en bienes y servicios efectuado por visitantes no residentes como resultado de sus viajes al territorio económico del país de referencia.</w:t>
      </w:r>
    </w:p>
    <w:p w:rsidR="003031F2" w:rsidRDefault="003031F2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</w:pPr>
    </w:p>
    <w:p w:rsidR="003031F2" w:rsidRPr="009936F7" w:rsidRDefault="003031F2" w:rsidP="003031F2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color w:val="000000"/>
          <w:sz w:val="24"/>
          <w:szCs w:val="24"/>
        </w:rPr>
      </w:pPr>
      <w:r w:rsidRPr="009936F7"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  <w:t>Excursionistas: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 xml:space="preserve"> son aquellos visitantes que permanecen menos de 24 horas en el lugar visitado.</w:t>
      </w:r>
    </w:p>
    <w:p w:rsidR="003031F2" w:rsidRDefault="003031F2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</w:pPr>
    </w:p>
    <w:p w:rsidR="00AA184E" w:rsidRPr="00057F14" w:rsidRDefault="00AA184E" w:rsidP="00AA184E">
      <w:pPr>
        <w:pStyle w:val="Default"/>
        <w:jc w:val="both"/>
        <w:rPr>
          <w:b/>
          <w:bCs/>
          <w:noProof/>
          <w:color w:val="002060"/>
          <w:lang w:eastAsia="es-NI"/>
        </w:rPr>
      </w:pPr>
      <w:r w:rsidRPr="009936F7">
        <w:rPr>
          <w:b/>
          <w:bCs/>
          <w:noProof/>
          <w:color w:val="002060"/>
          <w:lang w:eastAsia="es-NI"/>
        </w:rPr>
        <w:t>Turismo emisor:</w:t>
      </w:r>
      <w:r w:rsidRPr="00057F14">
        <w:rPr>
          <w:b/>
          <w:bCs/>
          <w:noProof/>
          <w:color w:val="002060"/>
          <w:lang w:eastAsia="es-NI"/>
        </w:rPr>
        <w:t xml:space="preserve">  </w:t>
      </w:r>
      <w:r w:rsidRPr="00057F14">
        <w:t>comprende las actividades turísticas realizadas por los visitantes residentes fuera de la economía de referencia, como parte de un viaje internacional</w:t>
      </w:r>
      <w:r w:rsidRPr="00057F14">
        <w:rPr>
          <w:b/>
          <w:bCs/>
          <w:noProof/>
          <w:color w:val="002060"/>
          <w:lang w:eastAsia="es-NI"/>
        </w:rPr>
        <w:t xml:space="preserve">. </w:t>
      </w:r>
    </w:p>
    <w:p w:rsidR="00AA184E" w:rsidRDefault="00AA184E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</w:pPr>
    </w:p>
    <w:p w:rsidR="00AA184E" w:rsidRPr="009936F7" w:rsidRDefault="00AA184E" w:rsidP="00AA184E">
      <w:pPr>
        <w:pStyle w:val="Default"/>
        <w:jc w:val="both"/>
      </w:pPr>
      <w:r w:rsidRPr="009936F7">
        <w:rPr>
          <w:b/>
          <w:bCs/>
          <w:noProof/>
          <w:color w:val="002060"/>
          <w:lang w:eastAsia="es-NI"/>
        </w:rPr>
        <w:t>Turismo interno:</w:t>
      </w:r>
      <w:r w:rsidRPr="009936F7">
        <w:rPr>
          <w:rFonts w:asciiTheme="minorHAnsi" w:hAnsiTheme="minorHAnsi"/>
          <w:noProof/>
          <w:lang w:eastAsia="es-NI"/>
        </w:rPr>
        <w:t xml:space="preserve"> </w:t>
      </w:r>
      <w:r w:rsidRPr="009936F7">
        <w:t xml:space="preserve">comprende las actividades de </w:t>
      </w:r>
      <w:r>
        <w:t xml:space="preserve">turismo realizadas por los </w:t>
      </w:r>
      <w:r w:rsidRPr="009936F7">
        <w:t xml:space="preserve">residentes en el territorio económico del país de referencia. </w:t>
      </w:r>
    </w:p>
    <w:p w:rsidR="00AA184E" w:rsidRDefault="00AA184E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</w:pPr>
    </w:p>
    <w:p w:rsidR="00AA184E" w:rsidRPr="009936F7" w:rsidRDefault="00AA184E" w:rsidP="00AA184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color w:val="000000"/>
          <w:sz w:val="24"/>
          <w:szCs w:val="24"/>
        </w:rPr>
      </w:pPr>
      <w:r w:rsidRPr="009936F7"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  <w:t>Turismo interior:</w:t>
      </w:r>
      <w:r w:rsidRPr="009936F7">
        <w:rPr>
          <w:noProof/>
          <w:sz w:val="24"/>
          <w:szCs w:val="24"/>
          <w:lang w:eastAsia="es-NI"/>
        </w:rPr>
        <w:t xml:space="preserve"> 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>son las actividades</w:t>
      </w:r>
      <w:r>
        <w:rPr>
          <w:rFonts w:ascii="Futura Lt BT" w:hAnsi="Futura Lt BT" w:cs="Futura Lt BT"/>
          <w:color w:val="000000"/>
          <w:sz w:val="24"/>
          <w:szCs w:val="24"/>
        </w:rPr>
        <w:t xml:space="preserve"> turísticas 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 xml:space="preserve">realizadas tanto por </w:t>
      </w:r>
      <w:r>
        <w:rPr>
          <w:rFonts w:ascii="Futura Lt BT" w:hAnsi="Futura Lt BT" w:cs="Futura Lt BT"/>
          <w:color w:val="000000"/>
          <w:sz w:val="24"/>
          <w:szCs w:val="24"/>
        </w:rPr>
        <w:t xml:space="preserve">los 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 xml:space="preserve">residentes como </w:t>
      </w:r>
      <w:r>
        <w:rPr>
          <w:rFonts w:ascii="Futura Lt BT" w:hAnsi="Futura Lt BT" w:cs="Futura Lt BT"/>
          <w:color w:val="000000"/>
          <w:sz w:val="24"/>
          <w:szCs w:val="24"/>
        </w:rPr>
        <w:t xml:space="preserve">de visitantes 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>no residentes, dentro del territorio económico de referencia. Es decir, la suma del turismo receptor y el turismo interno.</w:t>
      </w:r>
    </w:p>
    <w:p w:rsidR="00AA184E" w:rsidRDefault="00AA184E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</w:pPr>
    </w:p>
    <w:p w:rsidR="006214FD" w:rsidRPr="009936F7" w:rsidRDefault="00FB5D5C" w:rsidP="006214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936F7"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  <w:t>Turismo receptor:</w:t>
      </w:r>
      <w:r w:rsidRPr="009936F7">
        <w:rPr>
          <w:noProof/>
          <w:color w:val="002060"/>
          <w:sz w:val="24"/>
          <w:szCs w:val="24"/>
          <w:lang w:eastAsia="es-NI"/>
        </w:rPr>
        <w:t xml:space="preserve"> </w:t>
      </w:r>
      <w:r w:rsidR="006214FD" w:rsidRPr="009936F7">
        <w:rPr>
          <w:rFonts w:ascii="Futura Lt BT" w:hAnsi="Futura Lt BT" w:cs="Futura Lt BT"/>
          <w:color w:val="000000"/>
          <w:sz w:val="24"/>
          <w:szCs w:val="24"/>
        </w:rPr>
        <w:t>comprende</w:t>
      </w:r>
      <w:r w:rsidR="006214FD" w:rsidRPr="009936F7">
        <w:rPr>
          <w:noProof/>
          <w:sz w:val="24"/>
          <w:szCs w:val="24"/>
          <w:lang w:eastAsia="es-NI"/>
        </w:rPr>
        <w:t xml:space="preserve"> </w:t>
      </w:r>
      <w:r w:rsidR="006214FD" w:rsidRPr="009936F7">
        <w:rPr>
          <w:rFonts w:ascii="Futura Lt BT" w:hAnsi="Futura Lt BT" w:cs="Futura Lt BT"/>
          <w:color w:val="000000"/>
          <w:sz w:val="24"/>
          <w:szCs w:val="24"/>
        </w:rPr>
        <w:t>las actividades que realizan los visitantes</w:t>
      </w:r>
      <w:r w:rsidR="00B00E39">
        <w:rPr>
          <w:rFonts w:ascii="Futura Lt BT" w:hAnsi="Futura Lt BT" w:cs="Futura Lt BT"/>
          <w:color w:val="000000"/>
          <w:sz w:val="24"/>
          <w:szCs w:val="24"/>
        </w:rPr>
        <w:t>,</w:t>
      </w:r>
      <w:r w:rsidR="006214FD" w:rsidRPr="009936F7">
        <w:rPr>
          <w:rFonts w:ascii="Futura Lt BT" w:hAnsi="Futura Lt BT" w:cs="Futura Lt BT"/>
          <w:color w:val="000000"/>
          <w:sz w:val="24"/>
          <w:szCs w:val="24"/>
        </w:rPr>
        <w:t xml:space="preserve"> que residen en el </w:t>
      </w:r>
      <w:r w:rsidR="006214FD" w:rsidRPr="009936F7">
        <w:rPr>
          <w:rFonts w:ascii="Futura Lt BT" w:hAnsi="Futura Lt BT" w:cs="Futura Lt BT"/>
          <w:color w:val="000000"/>
          <w:sz w:val="24"/>
          <w:szCs w:val="24"/>
        </w:rPr>
        <w:t xml:space="preserve">resto del mundo, dentro del territorio económico del país visitado. Incluye a los visitantes nacionales que residen de forma permanente </w:t>
      </w:r>
      <w:r w:rsidR="006214FD" w:rsidRPr="009936F7">
        <w:rPr>
          <w:rFonts w:ascii="Futura Lt BT" w:hAnsi="Futura Lt BT" w:cs="Futura Lt BT"/>
          <w:sz w:val="24"/>
          <w:szCs w:val="24"/>
        </w:rPr>
        <w:t>fuera del país de referencia.</w:t>
      </w:r>
      <w:r w:rsidR="006214FD" w:rsidRPr="009936F7">
        <w:rPr>
          <w:sz w:val="24"/>
          <w:szCs w:val="24"/>
        </w:rPr>
        <w:t xml:space="preserve"> </w:t>
      </w:r>
    </w:p>
    <w:p w:rsidR="006214FD" w:rsidRPr="009936F7" w:rsidRDefault="006214FD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sz w:val="24"/>
          <w:szCs w:val="24"/>
        </w:rPr>
      </w:pPr>
    </w:p>
    <w:p w:rsidR="003031F2" w:rsidRPr="003031F2" w:rsidRDefault="003031F2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color w:val="000000"/>
          <w:sz w:val="24"/>
          <w:szCs w:val="24"/>
        </w:rPr>
      </w:pPr>
      <w:r w:rsidRPr="009936F7"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  <w:t>Turistas:</w:t>
      </w:r>
      <w:r w:rsidRPr="009936F7">
        <w:rPr>
          <w:rFonts w:ascii="Futura Lt BT" w:hAnsi="Futura Lt BT"/>
          <w:sz w:val="24"/>
          <w:szCs w:val="24"/>
        </w:rPr>
        <w:t xml:space="preserve"> </w:t>
      </w:r>
      <w:r w:rsidRPr="009936F7">
        <w:rPr>
          <w:rFonts w:ascii="Futura Lt BT" w:hAnsi="Futura Lt BT" w:cs="Futura Lt BT"/>
          <w:color w:val="000000"/>
          <w:sz w:val="24"/>
          <w:szCs w:val="24"/>
        </w:rPr>
        <w:t>son aquellos visitantes que pernoctan en el lugar visitado, es decir, permanecen más de 24 horas.</w:t>
      </w:r>
    </w:p>
    <w:p w:rsidR="003031F2" w:rsidRDefault="003031F2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</w:pPr>
    </w:p>
    <w:p w:rsidR="006214FD" w:rsidRPr="009936F7" w:rsidRDefault="00DC7A2A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sz w:val="24"/>
          <w:szCs w:val="24"/>
        </w:rPr>
      </w:pPr>
      <w:r w:rsidRPr="009936F7">
        <w:rPr>
          <w:rFonts w:ascii="Futura Lt BT" w:hAnsi="Futura Lt BT" w:cs="Futura Lt BT"/>
          <w:b/>
          <w:bCs/>
          <w:noProof/>
          <w:color w:val="002060"/>
          <w:sz w:val="24"/>
          <w:szCs w:val="24"/>
          <w:lang w:eastAsia="es-NI"/>
        </w:rPr>
        <w:t>Visitantes:</w:t>
      </w:r>
      <w:r w:rsidRPr="009936F7">
        <w:rPr>
          <w:rFonts w:ascii="Futura Lt BT" w:hAnsi="Futura Lt BT"/>
          <w:sz w:val="24"/>
          <w:szCs w:val="24"/>
        </w:rPr>
        <w:t xml:space="preserve"> toda persona que se desplaza a un destino </w:t>
      </w:r>
      <w:r w:rsidR="00CB6AD0" w:rsidRPr="009936F7">
        <w:rPr>
          <w:rFonts w:ascii="Futura Lt BT" w:hAnsi="Futura Lt BT"/>
          <w:sz w:val="24"/>
          <w:szCs w:val="24"/>
        </w:rPr>
        <w:t>diferente al de su entorno habitual por una duración menor a un año, y con fines distintos al de ejercer una actividad remunerada en el lugar visitado.</w:t>
      </w:r>
    </w:p>
    <w:p w:rsidR="00AE316B" w:rsidRPr="009936F7" w:rsidRDefault="00AE316B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sz w:val="24"/>
          <w:szCs w:val="24"/>
        </w:rPr>
      </w:pPr>
    </w:p>
    <w:p w:rsidR="00AE316B" w:rsidRPr="009936F7" w:rsidRDefault="00CB6AD0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sz w:val="24"/>
          <w:szCs w:val="24"/>
        </w:rPr>
      </w:pPr>
      <w:r w:rsidRPr="009936F7">
        <w:rPr>
          <w:rFonts w:ascii="Futura Lt BT" w:hAnsi="Futura Lt BT"/>
          <w:sz w:val="24"/>
          <w:szCs w:val="24"/>
        </w:rPr>
        <w:t xml:space="preserve">Los visitantes se clasifican </w:t>
      </w:r>
      <w:r w:rsidR="00AE316B" w:rsidRPr="009936F7">
        <w:rPr>
          <w:rFonts w:ascii="Futura Lt BT" w:hAnsi="Futura Lt BT"/>
          <w:sz w:val="24"/>
          <w:szCs w:val="24"/>
        </w:rPr>
        <w:t xml:space="preserve">según el tiempo de permanencia en el destino visitado </w:t>
      </w:r>
      <w:r w:rsidRPr="009936F7">
        <w:rPr>
          <w:rFonts w:ascii="Futura Lt BT" w:hAnsi="Futura Lt BT"/>
          <w:sz w:val="24"/>
          <w:szCs w:val="24"/>
        </w:rPr>
        <w:t>en</w:t>
      </w:r>
      <w:r w:rsidR="00AE316B" w:rsidRPr="009936F7">
        <w:rPr>
          <w:rFonts w:ascii="Futura Lt BT" w:hAnsi="Futura Lt BT"/>
          <w:sz w:val="24"/>
          <w:szCs w:val="24"/>
        </w:rPr>
        <w:t xml:space="preserve"> turistas y excursionistas. </w:t>
      </w:r>
    </w:p>
    <w:p w:rsidR="00CB6AD0" w:rsidRPr="009936F7" w:rsidRDefault="00CB6AD0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sz w:val="24"/>
          <w:szCs w:val="24"/>
        </w:rPr>
      </w:pPr>
      <w:r w:rsidRPr="009936F7">
        <w:rPr>
          <w:rFonts w:ascii="Futura Lt BT" w:hAnsi="Futura Lt BT"/>
          <w:sz w:val="24"/>
          <w:szCs w:val="24"/>
        </w:rPr>
        <w:t xml:space="preserve"> </w:t>
      </w:r>
    </w:p>
    <w:p w:rsidR="00AE316B" w:rsidRPr="009936F7" w:rsidRDefault="00AE316B" w:rsidP="00AE316B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sz w:val="24"/>
          <w:szCs w:val="24"/>
        </w:rPr>
      </w:pPr>
    </w:p>
    <w:p w:rsidR="00341E56" w:rsidRPr="009936F7" w:rsidRDefault="00341E56" w:rsidP="00AE316B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sz w:val="24"/>
          <w:szCs w:val="24"/>
        </w:rPr>
      </w:pPr>
    </w:p>
    <w:p w:rsidR="007772B9" w:rsidRPr="009936F7" w:rsidRDefault="007772B9" w:rsidP="00AE316B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es-NI"/>
        </w:rPr>
      </w:pPr>
    </w:p>
    <w:p w:rsidR="007772B9" w:rsidRPr="009936F7" w:rsidRDefault="007772B9" w:rsidP="00AE316B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es-NI"/>
        </w:rPr>
      </w:pPr>
    </w:p>
    <w:p w:rsidR="00341E56" w:rsidRPr="009936F7" w:rsidRDefault="00341E56" w:rsidP="00AE316B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sz w:val="24"/>
          <w:szCs w:val="24"/>
        </w:rPr>
      </w:pPr>
    </w:p>
    <w:p w:rsidR="00341E56" w:rsidRPr="009936F7" w:rsidRDefault="00341E56" w:rsidP="00341E56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color w:val="000000"/>
          <w:sz w:val="24"/>
          <w:szCs w:val="24"/>
        </w:rPr>
      </w:pPr>
    </w:p>
    <w:p w:rsidR="00DC7A2A" w:rsidRPr="009936F7" w:rsidRDefault="00DC7A2A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sz w:val="24"/>
          <w:szCs w:val="24"/>
        </w:rPr>
      </w:pPr>
    </w:p>
    <w:p w:rsidR="00DC7A2A" w:rsidRDefault="00DC7A2A" w:rsidP="006214FD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sz w:val="24"/>
          <w:szCs w:val="24"/>
        </w:rPr>
      </w:pPr>
    </w:p>
    <w:sectPr w:rsidR="00DC7A2A" w:rsidSect="00D530CC">
      <w:pgSz w:w="12240" w:h="15840"/>
      <w:pgMar w:top="1440" w:right="1080" w:bottom="1440" w:left="1080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47" w:rsidRDefault="00ED6247" w:rsidP="00AA7B21">
      <w:pPr>
        <w:spacing w:after="0" w:line="240" w:lineRule="auto"/>
      </w:pPr>
      <w:r>
        <w:separator/>
      </w:r>
    </w:p>
  </w:endnote>
  <w:endnote w:type="continuationSeparator" w:id="0">
    <w:p w:rsidR="00ED6247" w:rsidRDefault="00ED6247" w:rsidP="00AA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BT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DAA" w:rsidRDefault="000D0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47" w:rsidRDefault="00ED6247" w:rsidP="00AA7B21">
      <w:pPr>
        <w:spacing w:after="0" w:line="240" w:lineRule="auto"/>
      </w:pPr>
      <w:r>
        <w:separator/>
      </w:r>
    </w:p>
  </w:footnote>
  <w:footnote w:type="continuationSeparator" w:id="0">
    <w:p w:rsidR="00ED6247" w:rsidRDefault="00ED6247" w:rsidP="00AA7B21">
      <w:pPr>
        <w:spacing w:after="0" w:line="240" w:lineRule="auto"/>
      </w:pPr>
      <w:r>
        <w:continuationSeparator/>
      </w:r>
    </w:p>
  </w:footnote>
  <w:footnote w:id="1">
    <w:p w:rsidR="000D0DAA" w:rsidRPr="000D0DAA" w:rsidRDefault="000D0DAA">
      <w:pPr>
        <w:pStyle w:val="Textonotapie"/>
        <w:rPr>
          <w:rFonts w:ascii="Futura Lt BT" w:hAnsi="Futura Lt BT"/>
          <w:sz w:val="16"/>
          <w:szCs w:val="16"/>
          <w:lang w:val="es-MX"/>
        </w:rPr>
      </w:pPr>
      <w:r w:rsidRPr="000D0DAA">
        <w:rPr>
          <w:rStyle w:val="Refdenotaalpie"/>
          <w:rFonts w:ascii="Futura Lt BT" w:hAnsi="Futura Lt BT"/>
          <w:sz w:val="16"/>
          <w:szCs w:val="16"/>
        </w:rPr>
        <w:footnoteRef/>
      </w:r>
      <w:r w:rsidRPr="000D0DAA">
        <w:rPr>
          <w:rFonts w:ascii="Futura Lt BT" w:hAnsi="Futura Lt BT"/>
          <w:sz w:val="16"/>
          <w:szCs w:val="16"/>
        </w:rPr>
        <w:t xml:space="preserve"> </w:t>
      </w:r>
      <w:r w:rsidRPr="000D0DAA">
        <w:rPr>
          <w:rFonts w:ascii="Futura Lt BT" w:hAnsi="Futura Lt BT"/>
          <w:sz w:val="16"/>
          <w:szCs w:val="16"/>
          <w:lang w:val="es-MX"/>
        </w:rPr>
        <w:t xml:space="preserve">La serie de la CSTN se actualizó </w:t>
      </w:r>
      <w:r>
        <w:rPr>
          <w:rFonts w:ascii="Futura Lt BT" w:hAnsi="Futura Lt BT"/>
          <w:sz w:val="16"/>
          <w:szCs w:val="16"/>
          <w:lang w:val="es-MX"/>
        </w:rPr>
        <w:t>por la incorporación de los resultados del cuadro de oferta y utilización 2019, disponibilidad de nueva información y revisión de la serie de cuentas nacionales 2020-2021.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F"/>
    <w:rsid w:val="00002153"/>
    <w:rsid w:val="0000321A"/>
    <w:rsid w:val="00004BF5"/>
    <w:rsid w:val="00016B98"/>
    <w:rsid w:val="00020019"/>
    <w:rsid w:val="00021CE1"/>
    <w:rsid w:val="00027832"/>
    <w:rsid w:val="00027C79"/>
    <w:rsid w:val="00030063"/>
    <w:rsid w:val="00044805"/>
    <w:rsid w:val="000452E0"/>
    <w:rsid w:val="00057F14"/>
    <w:rsid w:val="0006680E"/>
    <w:rsid w:val="00067B74"/>
    <w:rsid w:val="00075A79"/>
    <w:rsid w:val="0008445B"/>
    <w:rsid w:val="00084B4E"/>
    <w:rsid w:val="00085D0F"/>
    <w:rsid w:val="000861B6"/>
    <w:rsid w:val="00087BDD"/>
    <w:rsid w:val="000945DE"/>
    <w:rsid w:val="00096447"/>
    <w:rsid w:val="000A1F3B"/>
    <w:rsid w:val="000A3252"/>
    <w:rsid w:val="000B4E60"/>
    <w:rsid w:val="000B7B1F"/>
    <w:rsid w:val="000C23C7"/>
    <w:rsid w:val="000D0DAA"/>
    <w:rsid w:val="000E1E13"/>
    <w:rsid w:val="000E43A6"/>
    <w:rsid w:val="000E7AE3"/>
    <w:rsid w:val="000F278B"/>
    <w:rsid w:val="000F2A5D"/>
    <w:rsid w:val="000F3874"/>
    <w:rsid w:val="000F44D7"/>
    <w:rsid w:val="00104C62"/>
    <w:rsid w:val="0010692C"/>
    <w:rsid w:val="00111E40"/>
    <w:rsid w:val="00117941"/>
    <w:rsid w:val="00122EE2"/>
    <w:rsid w:val="001257AC"/>
    <w:rsid w:val="001354F1"/>
    <w:rsid w:val="001431FB"/>
    <w:rsid w:val="00145C30"/>
    <w:rsid w:val="00150D7D"/>
    <w:rsid w:val="001535D5"/>
    <w:rsid w:val="00163A89"/>
    <w:rsid w:val="001719B3"/>
    <w:rsid w:val="00172482"/>
    <w:rsid w:val="001748FE"/>
    <w:rsid w:val="0017675B"/>
    <w:rsid w:val="00177A11"/>
    <w:rsid w:val="001831BF"/>
    <w:rsid w:val="00185FA0"/>
    <w:rsid w:val="00187C11"/>
    <w:rsid w:val="001B0203"/>
    <w:rsid w:val="001B1BDB"/>
    <w:rsid w:val="001B6865"/>
    <w:rsid w:val="001C659A"/>
    <w:rsid w:val="001E29F9"/>
    <w:rsid w:val="00200102"/>
    <w:rsid w:val="0020651F"/>
    <w:rsid w:val="00220081"/>
    <w:rsid w:val="002346FC"/>
    <w:rsid w:val="00245E21"/>
    <w:rsid w:val="00284E4F"/>
    <w:rsid w:val="002A1E52"/>
    <w:rsid w:val="002A7DA9"/>
    <w:rsid w:val="002B0F93"/>
    <w:rsid w:val="002B5D34"/>
    <w:rsid w:val="002D2AF9"/>
    <w:rsid w:val="002E68E7"/>
    <w:rsid w:val="003023B1"/>
    <w:rsid w:val="003031F2"/>
    <w:rsid w:val="003111BD"/>
    <w:rsid w:val="00326C80"/>
    <w:rsid w:val="00327C39"/>
    <w:rsid w:val="0033108A"/>
    <w:rsid w:val="00332E25"/>
    <w:rsid w:val="00341E56"/>
    <w:rsid w:val="0034671B"/>
    <w:rsid w:val="003521AD"/>
    <w:rsid w:val="00355BF1"/>
    <w:rsid w:val="003564D0"/>
    <w:rsid w:val="0036181E"/>
    <w:rsid w:val="0036383F"/>
    <w:rsid w:val="0037106E"/>
    <w:rsid w:val="0037112D"/>
    <w:rsid w:val="00387DE9"/>
    <w:rsid w:val="003908FE"/>
    <w:rsid w:val="003B19F9"/>
    <w:rsid w:val="003B331B"/>
    <w:rsid w:val="003C05F8"/>
    <w:rsid w:val="003C2ECB"/>
    <w:rsid w:val="003C7F71"/>
    <w:rsid w:val="003D36D3"/>
    <w:rsid w:val="003D610F"/>
    <w:rsid w:val="003E23F4"/>
    <w:rsid w:val="003E2F1D"/>
    <w:rsid w:val="003E5447"/>
    <w:rsid w:val="003E7041"/>
    <w:rsid w:val="003F322C"/>
    <w:rsid w:val="00410EB1"/>
    <w:rsid w:val="00412973"/>
    <w:rsid w:val="00425D09"/>
    <w:rsid w:val="00436750"/>
    <w:rsid w:val="0044628A"/>
    <w:rsid w:val="00453707"/>
    <w:rsid w:val="00456092"/>
    <w:rsid w:val="00461867"/>
    <w:rsid w:val="004719CA"/>
    <w:rsid w:val="00477184"/>
    <w:rsid w:val="00482632"/>
    <w:rsid w:val="00482CBF"/>
    <w:rsid w:val="00484118"/>
    <w:rsid w:val="00490B15"/>
    <w:rsid w:val="004B7359"/>
    <w:rsid w:val="004B7AB3"/>
    <w:rsid w:val="004C1623"/>
    <w:rsid w:val="004C5B20"/>
    <w:rsid w:val="004D0FBC"/>
    <w:rsid w:val="004E3220"/>
    <w:rsid w:val="004E55DE"/>
    <w:rsid w:val="004F1E84"/>
    <w:rsid w:val="004F1E97"/>
    <w:rsid w:val="005039D8"/>
    <w:rsid w:val="0050489A"/>
    <w:rsid w:val="005113CF"/>
    <w:rsid w:val="00540B79"/>
    <w:rsid w:val="00544046"/>
    <w:rsid w:val="00545D8D"/>
    <w:rsid w:val="00551B2D"/>
    <w:rsid w:val="005526F4"/>
    <w:rsid w:val="0055603C"/>
    <w:rsid w:val="005601E7"/>
    <w:rsid w:val="00562924"/>
    <w:rsid w:val="005629BF"/>
    <w:rsid w:val="00574DDE"/>
    <w:rsid w:val="00576F2F"/>
    <w:rsid w:val="00585462"/>
    <w:rsid w:val="005B19D4"/>
    <w:rsid w:val="005B42E4"/>
    <w:rsid w:val="005B4EA7"/>
    <w:rsid w:val="005B5EC2"/>
    <w:rsid w:val="005B625E"/>
    <w:rsid w:val="005C6356"/>
    <w:rsid w:val="005C66C7"/>
    <w:rsid w:val="005C67D5"/>
    <w:rsid w:val="005D4746"/>
    <w:rsid w:val="005E1CFB"/>
    <w:rsid w:val="005E5C5C"/>
    <w:rsid w:val="006000B6"/>
    <w:rsid w:val="00602C7F"/>
    <w:rsid w:val="00603B59"/>
    <w:rsid w:val="00610DF8"/>
    <w:rsid w:val="00611E5E"/>
    <w:rsid w:val="00617B61"/>
    <w:rsid w:val="006214FD"/>
    <w:rsid w:val="00631CBB"/>
    <w:rsid w:val="006403BD"/>
    <w:rsid w:val="00650D57"/>
    <w:rsid w:val="0065355F"/>
    <w:rsid w:val="00657D67"/>
    <w:rsid w:val="00675823"/>
    <w:rsid w:val="00681A36"/>
    <w:rsid w:val="00683D13"/>
    <w:rsid w:val="00685C7C"/>
    <w:rsid w:val="0069204F"/>
    <w:rsid w:val="00695DC1"/>
    <w:rsid w:val="006977C6"/>
    <w:rsid w:val="006A5753"/>
    <w:rsid w:val="006C4E21"/>
    <w:rsid w:val="00752D1D"/>
    <w:rsid w:val="00754B0F"/>
    <w:rsid w:val="00764DD1"/>
    <w:rsid w:val="00773EC6"/>
    <w:rsid w:val="007772B9"/>
    <w:rsid w:val="00781882"/>
    <w:rsid w:val="007821BB"/>
    <w:rsid w:val="00783689"/>
    <w:rsid w:val="007846F7"/>
    <w:rsid w:val="007951B6"/>
    <w:rsid w:val="007A6E18"/>
    <w:rsid w:val="007B05F5"/>
    <w:rsid w:val="007C52C2"/>
    <w:rsid w:val="007D1E88"/>
    <w:rsid w:val="007D6B38"/>
    <w:rsid w:val="007F23CA"/>
    <w:rsid w:val="00804D39"/>
    <w:rsid w:val="008072D8"/>
    <w:rsid w:val="00810AF8"/>
    <w:rsid w:val="00814EE6"/>
    <w:rsid w:val="0083208B"/>
    <w:rsid w:val="00832A0E"/>
    <w:rsid w:val="00833991"/>
    <w:rsid w:val="00841923"/>
    <w:rsid w:val="008554EF"/>
    <w:rsid w:val="0086494F"/>
    <w:rsid w:val="00877AE9"/>
    <w:rsid w:val="00881B6C"/>
    <w:rsid w:val="00882277"/>
    <w:rsid w:val="00891C38"/>
    <w:rsid w:val="00892EDD"/>
    <w:rsid w:val="00894922"/>
    <w:rsid w:val="008A19BB"/>
    <w:rsid w:val="008A2003"/>
    <w:rsid w:val="008A2CFA"/>
    <w:rsid w:val="008A5B8B"/>
    <w:rsid w:val="008A76E0"/>
    <w:rsid w:val="008B22D6"/>
    <w:rsid w:val="008B2ECA"/>
    <w:rsid w:val="008B3E44"/>
    <w:rsid w:val="008C7D7C"/>
    <w:rsid w:val="008D5E20"/>
    <w:rsid w:val="008E7C73"/>
    <w:rsid w:val="008F1089"/>
    <w:rsid w:val="008F5934"/>
    <w:rsid w:val="008F7D8D"/>
    <w:rsid w:val="00900F3B"/>
    <w:rsid w:val="00902511"/>
    <w:rsid w:val="00902EFD"/>
    <w:rsid w:val="009032EA"/>
    <w:rsid w:val="00922323"/>
    <w:rsid w:val="00922D05"/>
    <w:rsid w:val="00926841"/>
    <w:rsid w:val="0092684D"/>
    <w:rsid w:val="00927F4D"/>
    <w:rsid w:val="00930318"/>
    <w:rsid w:val="00942B23"/>
    <w:rsid w:val="00946CE3"/>
    <w:rsid w:val="00950A8E"/>
    <w:rsid w:val="00956517"/>
    <w:rsid w:val="0095795D"/>
    <w:rsid w:val="009743CE"/>
    <w:rsid w:val="009936F7"/>
    <w:rsid w:val="009A67C2"/>
    <w:rsid w:val="009A75DF"/>
    <w:rsid w:val="009B26B5"/>
    <w:rsid w:val="009B4362"/>
    <w:rsid w:val="009B7781"/>
    <w:rsid w:val="009B7B2C"/>
    <w:rsid w:val="009C049A"/>
    <w:rsid w:val="009C3593"/>
    <w:rsid w:val="009C70BA"/>
    <w:rsid w:val="009D08F5"/>
    <w:rsid w:val="009D0F83"/>
    <w:rsid w:val="009D38CE"/>
    <w:rsid w:val="009E1F32"/>
    <w:rsid w:val="009E66C7"/>
    <w:rsid w:val="009F2E1E"/>
    <w:rsid w:val="00A03835"/>
    <w:rsid w:val="00A04A87"/>
    <w:rsid w:val="00A112EA"/>
    <w:rsid w:val="00A12BE0"/>
    <w:rsid w:val="00A12D22"/>
    <w:rsid w:val="00A14AC8"/>
    <w:rsid w:val="00A40078"/>
    <w:rsid w:val="00A470E9"/>
    <w:rsid w:val="00A65452"/>
    <w:rsid w:val="00A6681E"/>
    <w:rsid w:val="00A71A44"/>
    <w:rsid w:val="00A728B8"/>
    <w:rsid w:val="00A73BFC"/>
    <w:rsid w:val="00A866BF"/>
    <w:rsid w:val="00A93689"/>
    <w:rsid w:val="00AA184E"/>
    <w:rsid w:val="00AA7B21"/>
    <w:rsid w:val="00AB117C"/>
    <w:rsid w:val="00AC1E98"/>
    <w:rsid w:val="00AC5FB6"/>
    <w:rsid w:val="00AE316B"/>
    <w:rsid w:val="00AE3466"/>
    <w:rsid w:val="00AE5522"/>
    <w:rsid w:val="00B00E39"/>
    <w:rsid w:val="00B0265F"/>
    <w:rsid w:val="00B02EED"/>
    <w:rsid w:val="00B16665"/>
    <w:rsid w:val="00B30229"/>
    <w:rsid w:val="00B31C53"/>
    <w:rsid w:val="00B3350A"/>
    <w:rsid w:val="00B34F4C"/>
    <w:rsid w:val="00B3611D"/>
    <w:rsid w:val="00B46CDC"/>
    <w:rsid w:val="00B479C7"/>
    <w:rsid w:val="00B47DB7"/>
    <w:rsid w:val="00B54482"/>
    <w:rsid w:val="00B61F3B"/>
    <w:rsid w:val="00B670FF"/>
    <w:rsid w:val="00B70EA9"/>
    <w:rsid w:val="00B72CA6"/>
    <w:rsid w:val="00B771D8"/>
    <w:rsid w:val="00B874C2"/>
    <w:rsid w:val="00B94A0B"/>
    <w:rsid w:val="00BA0A02"/>
    <w:rsid w:val="00BA2138"/>
    <w:rsid w:val="00BA7C45"/>
    <w:rsid w:val="00BB4E8D"/>
    <w:rsid w:val="00BC4CB8"/>
    <w:rsid w:val="00BD3FA4"/>
    <w:rsid w:val="00BD4B7F"/>
    <w:rsid w:val="00BE22FE"/>
    <w:rsid w:val="00BF0F36"/>
    <w:rsid w:val="00C100D5"/>
    <w:rsid w:val="00C101BD"/>
    <w:rsid w:val="00C10CAF"/>
    <w:rsid w:val="00C11542"/>
    <w:rsid w:val="00C1352E"/>
    <w:rsid w:val="00C206F3"/>
    <w:rsid w:val="00C21B79"/>
    <w:rsid w:val="00C352EC"/>
    <w:rsid w:val="00C42F4F"/>
    <w:rsid w:val="00C50742"/>
    <w:rsid w:val="00C52EAC"/>
    <w:rsid w:val="00C6183A"/>
    <w:rsid w:val="00C61E20"/>
    <w:rsid w:val="00C64E77"/>
    <w:rsid w:val="00C64EFA"/>
    <w:rsid w:val="00C66953"/>
    <w:rsid w:val="00C74375"/>
    <w:rsid w:val="00C745BF"/>
    <w:rsid w:val="00C8327C"/>
    <w:rsid w:val="00C8542D"/>
    <w:rsid w:val="00CA660F"/>
    <w:rsid w:val="00CA7909"/>
    <w:rsid w:val="00CB658A"/>
    <w:rsid w:val="00CB6AD0"/>
    <w:rsid w:val="00CC3C7B"/>
    <w:rsid w:val="00CC63BE"/>
    <w:rsid w:val="00CE230F"/>
    <w:rsid w:val="00CE6A80"/>
    <w:rsid w:val="00CF0B2E"/>
    <w:rsid w:val="00CF5671"/>
    <w:rsid w:val="00D157BC"/>
    <w:rsid w:val="00D16AD7"/>
    <w:rsid w:val="00D27A80"/>
    <w:rsid w:val="00D30DA2"/>
    <w:rsid w:val="00D44E63"/>
    <w:rsid w:val="00D530CC"/>
    <w:rsid w:val="00D55A02"/>
    <w:rsid w:val="00D72E03"/>
    <w:rsid w:val="00D746F5"/>
    <w:rsid w:val="00D81A83"/>
    <w:rsid w:val="00D866B0"/>
    <w:rsid w:val="00D922AB"/>
    <w:rsid w:val="00DA0EB6"/>
    <w:rsid w:val="00DB16A3"/>
    <w:rsid w:val="00DB3F42"/>
    <w:rsid w:val="00DC2F52"/>
    <w:rsid w:val="00DC7A2A"/>
    <w:rsid w:val="00DD44DE"/>
    <w:rsid w:val="00DE4B7D"/>
    <w:rsid w:val="00DE648C"/>
    <w:rsid w:val="00E007B6"/>
    <w:rsid w:val="00E03665"/>
    <w:rsid w:val="00E21ECD"/>
    <w:rsid w:val="00E2614D"/>
    <w:rsid w:val="00E36C77"/>
    <w:rsid w:val="00E439F8"/>
    <w:rsid w:val="00E5097D"/>
    <w:rsid w:val="00E57057"/>
    <w:rsid w:val="00E7167B"/>
    <w:rsid w:val="00E73039"/>
    <w:rsid w:val="00E73EA5"/>
    <w:rsid w:val="00E833D9"/>
    <w:rsid w:val="00E85CC9"/>
    <w:rsid w:val="00E87003"/>
    <w:rsid w:val="00EA3E76"/>
    <w:rsid w:val="00EA74F4"/>
    <w:rsid w:val="00EB5998"/>
    <w:rsid w:val="00EB779E"/>
    <w:rsid w:val="00EC3225"/>
    <w:rsid w:val="00EC35B3"/>
    <w:rsid w:val="00EC5D82"/>
    <w:rsid w:val="00ED377E"/>
    <w:rsid w:val="00ED6162"/>
    <w:rsid w:val="00ED6247"/>
    <w:rsid w:val="00EE3EDA"/>
    <w:rsid w:val="00EF3A03"/>
    <w:rsid w:val="00F25A2E"/>
    <w:rsid w:val="00F25AA4"/>
    <w:rsid w:val="00F27157"/>
    <w:rsid w:val="00F30D52"/>
    <w:rsid w:val="00F32972"/>
    <w:rsid w:val="00F36054"/>
    <w:rsid w:val="00F372E6"/>
    <w:rsid w:val="00F37B65"/>
    <w:rsid w:val="00F63939"/>
    <w:rsid w:val="00F63F76"/>
    <w:rsid w:val="00F66499"/>
    <w:rsid w:val="00F674F2"/>
    <w:rsid w:val="00F712F0"/>
    <w:rsid w:val="00F82457"/>
    <w:rsid w:val="00F85692"/>
    <w:rsid w:val="00F86952"/>
    <w:rsid w:val="00F95E72"/>
    <w:rsid w:val="00F96F5D"/>
    <w:rsid w:val="00FA02AE"/>
    <w:rsid w:val="00FA596F"/>
    <w:rsid w:val="00FB117E"/>
    <w:rsid w:val="00FB5D5C"/>
    <w:rsid w:val="00FC0C01"/>
    <w:rsid w:val="00FC4A42"/>
    <w:rsid w:val="00FC5B09"/>
    <w:rsid w:val="00FC6EC7"/>
    <w:rsid w:val="00FD0396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1C7DE"/>
  <w15:chartTrackingRefBased/>
  <w15:docId w15:val="{B92ED3DA-4D7F-48D3-AA9C-780C9201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 1"/>
    <w:basedOn w:val="Normal"/>
    <w:qFormat/>
    <w:rsid w:val="00AA7B21"/>
    <w:pPr>
      <w:suppressAutoHyphens/>
      <w:autoSpaceDE w:val="0"/>
      <w:autoSpaceDN w:val="0"/>
      <w:adjustRightInd w:val="0"/>
      <w:spacing w:before="360" w:after="360" w:line="240" w:lineRule="auto"/>
      <w:ind w:left="360"/>
      <w:textAlignment w:val="center"/>
    </w:pPr>
    <w:rPr>
      <w:rFonts w:ascii="Futura Lt BT" w:eastAsia="Times New Roman" w:hAnsi="Futura Lt BT" w:cs="Helvetica LT Std Light"/>
      <w:b/>
      <w:smallCaps/>
      <w:color w:val="1F497D"/>
      <w:spacing w:val="-8"/>
      <w:kern w:val="20"/>
      <w:sz w:val="32"/>
      <w:szCs w:val="32"/>
      <w:lang w:eastAsia="es-NI"/>
    </w:rPr>
  </w:style>
  <w:style w:type="paragraph" w:styleId="Textonotapie">
    <w:name w:val="footnote text"/>
    <w:basedOn w:val="Normal"/>
    <w:link w:val="TextonotapieCar"/>
    <w:rsid w:val="00AA7B21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Helvetica LT Std Light" w:eastAsia="Times New Roman" w:hAnsi="Helvetica LT Std Light" w:cs="Times New Roman"/>
      <w:color w:val="000000"/>
      <w:spacing w:val="-8"/>
      <w:kern w:val="20"/>
      <w:sz w:val="20"/>
      <w:szCs w:val="20"/>
      <w:lang w:val="x-none" w:eastAsia="es-NI"/>
    </w:rPr>
  </w:style>
  <w:style w:type="character" w:customStyle="1" w:styleId="TextonotapieCar">
    <w:name w:val="Texto nota pie Car"/>
    <w:basedOn w:val="Fuentedeprrafopredeter"/>
    <w:link w:val="Textonotapie"/>
    <w:rsid w:val="00AA7B21"/>
    <w:rPr>
      <w:rFonts w:ascii="Helvetica LT Std Light" w:eastAsia="Times New Roman" w:hAnsi="Helvetica LT Std Light" w:cs="Times New Roman"/>
      <w:color w:val="000000"/>
      <w:spacing w:val="-8"/>
      <w:kern w:val="20"/>
      <w:sz w:val="20"/>
      <w:szCs w:val="20"/>
      <w:lang w:val="x-none" w:eastAsia="es-NI"/>
    </w:rPr>
  </w:style>
  <w:style w:type="character" w:styleId="Refdenotaalpie">
    <w:name w:val="footnote reference"/>
    <w:rsid w:val="00AA7B21"/>
    <w:rPr>
      <w:vertAlign w:val="superscript"/>
    </w:rPr>
  </w:style>
  <w:style w:type="character" w:styleId="Refdecomentario">
    <w:name w:val="annotation reference"/>
    <w:rsid w:val="00AA7B2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689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8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8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8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80E"/>
    <w:rPr>
      <w:b/>
      <w:bCs/>
      <w:sz w:val="20"/>
      <w:szCs w:val="20"/>
    </w:rPr>
  </w:style>
  <w:style w:type="paragraph" w:customStyle="1" w:styleId="Default">
    <w:name w:val="Default"/>
    <w:rsid w:val="006214FD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Sinespaciado">
    <w:name w:val="No Spacing"/>
    <w:uiPriority w:val="1"/>
    <w:qFormat/>
    <w:rsid w:val="0065355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D0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DAA"/>
  </w:style>
  <w:style w:type="paragraph" w:styleId="Piedepgina">
    <w:name w:val="footer"/>
    <w:basedOn w:val="Normal"/>
    <w:link w:val="PiedepginaCar"/>
    <w:uiPriority w:val="99"/>
    <w:unhideWhenUsed/>
    <w:rsid w:val="000D0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C72A-E1ED-40DF-B8CF-1EDFAC47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Barahona Ruiz, Erick Javier</dc:creator>
  <cp:keywords/>
  <dc:description/>
  <cp:lastModifiedBy>Miguel Antonio Aguilar Méndez</cp:lastModifiedBy>
  <cp:revision>2</cp:revision>
  <cp:lastPrinted>2023-05-03T20:57:00Z</cp:lastPrinted>
  <dcterms:created xsi:type="dcterms:W3CDTF">2023-06-16T20:21:00Z</dcterms:created>
  <dcterms:modified xsi:type="dcterms:W3CDTF">2023-06-16T20:21:00Z</dcterms:modified>
</cp:coreProperties>
</file>